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9A5" w:rsidRDefault="001D4E73">
      <w:pPr>
        <w:pStyle w:val="24"/>
        <w:jc w:val="right"/>
        <w:rPr>
          <w:rFonts w:ascii="Times New Roman" w:hAnsi="Times New Roman"/>
          <w:color w:val="000000"/>
          <w:highlight w:val="white"/>
          <w:lang w:val="ru-RU"/>
        </w:rPr>
      </w:pPr>
      <w:bookmarkStart w:id="0" w:name="_GoBack"/>
      <w:bookmarkEnd w:id="0"/>
      <w:r>
        <w:rPr>
          <w:rFonts w:ascii="Times New Roman" w:hAnsi="Times New Roman"/>
          <w:color w:val="000000"/>
          <w:highlight w:val="white"/>
          <w:lang w:val="ru-RU"/>
        </w:rPr>
        <w:t>ПРИЛОЖЕНИЕ 1</w:t>
      </w:r>
    </w:p>
    <w:p w:rsidR="004879A5" w:rsidRDefault="001D4E73">
      <w:pPr>
        <w:pStyle w:val="24"/>
        <w:jc w:val="right"/>
        <w:rPr>
          <w:rFonts w:ascii="Times New Roman" w:hAnsi="Times New Roman"/>
          <w:color w:val="000000"/>
          <w:highlight w:val="white"/>
          <w:lang w:val="ru-RU"/>
        </w:rPr>
      </w:pPr>
      <w:r>
        <w:rPr>
          <w:rFonts w:ascii="Times New Roman" w:hAnsi="Times New Roman"/>
          <w:color w:val="000000"/>
          <w:highlight w:val="white"/>
          <w:lang w:val="ru-RU"/>
        </w:rPr>
        <w:t>к решению Думы Белоярского района</w:t>
      </w:r>
    </w:p>
    <w:p w:rsidR="004879A5" w:rsidRDefault="001D4E73">
      <w:pPr>
        <w:pStyle w:val="afa"/>
        <w:spacing w:before="0" w:beforeAutospacing="0" w:after="0" w:afterAutospacing="0"/>
        <w:jc w:val="right"/>
        <w:rPr>
          <w:color w:val="000000"/>
          <w:highlight w:val="white"/>
        </w:rPr>
      </w:pPr>
      <w:r>
        <w:rPr>
          <w:color w:val="000000"/>
          <w:highlight w:val="white"/>
        </w:rPr>
        <w:t>от____февраля 2026 года № ___</w:t>
      </w:r>
    </w:p>
    <w:p w:rsidR="004879A5" w:rsidRDefault="004879A5">
      <w:pPr>
        <w:pStyle w:val="24"/>
        <w:jc w:val="center"/>
        <w:rPr>
          <w:rFonts w:ascii="Times New Roman" w:hAnsi="Times New Roman"/>
          <w:b/>
          <w:color w:val="000000"/>
          <w:highlight w:val="white"/>
          <w:lang w:val="ru-RU"/>
        </w:rPr>
      </w:pPr>
    </w:p>
    <w:p w:rsidR="004879A5" w:rsidRDefault="004879A5">
      <w:pPr>
        <w:pStyle w:val="24"/>
        <w:jc w:val="center"/>
        <w:rPr>
          <w:rFonts w:ascii="Times New Roman" w:hAnsi="Times New Roman"/>
          <w:b/>
          <w:color w:val="000000"/>
          <w:highlight w:val="white"/>
          <w:lang w:val="ru-RU"/>
        </w:rPr>
      </w:pPr>
    </w:p>
    <w:p w:rsidR="004879A5" w:rsidRDefault="001D4E73">
      <w:pPr>
        <w:pStyle w:val="24"/>
        <w:jc w:val="center"/>
        <w:rPr>
          <w:rFonts w:ascii="Times New Roman" w:hAnsi="Times New Roman"/>
          <w:b/>
          <w:color w:val="000000"/>
          <w:highlight w:val="white"/>
          <w:lang w:val="ru-RU"/>
        </w:rPr>
      </w:pPr>
      <w:r>
        <w:rPr>
          <w:rFonts w:ascii="Times New Roman" w:hAnsi="Times New Roman"/>
          <w:b/>
          <w:color w:val="000000"/>
          <w:highlight w:val="white"/>
          <w:lang w:val="ru-RU"/>
        </w:rPr>
        <w:t>О Т Ч Е Т</w:t>
      </w:r>
    </w:p>
    <w:p w:rsidR="004879A5" w:rsidRDefault="001D4E73">
      <w:pPr>
        <w:pStyle w:val="24"/>
        <w:jc w:val="center"/>
        <w:rPr>
          <w:rFonts w:ascii="Times New Roman" w:hAnsi="Times New Roman"/>
          <w:b/>
          <w:color w:val="000000"/>
          <w:highlight w:val="white"/>
          <w:lang w:val="ru-RU"/>
        </w:rPr>
      </w:pPr>
      <w:r>
        <w:rPr>
          <w:rFonts w:ascii="Times New Roman" w:hAnsi="Times New Roman"/>
          <w:b/>
          <w:color w:val="000000"/>
          <w:highlight w:val="white"/>
          <w:lang w:val="ru-RU"/>
        </w:rPr>
        <w:t>главы Белоярского района</w:t>
      </w:r>
    </w:p>
    <w:p w:rsidR="004879A5" w:rsidRDefault="001D4E73">
      <w:pPr>
        <w:pStyle w:val="24"/>
        <w:jc w:val="center"/>
        <w:rPr>
          <w:rFonts w:ascii="Times New Roman" w:hAnsi="Times New Roman"/>
          <w:b/>
          <w:color w:val="000000"/>
          <w:highlight w:val="white"/>
          <w:lang w:val="ru-RU"/>
        </w:rPr>
      </w:pPr>
      <w:r>
        <w:rPr>
          <w:rFonts w:ascii="Times New Roman" w:hAnsi="Times New Roman"/>
          <w:b/>
          <w:color w:val="000000"/>
          <w:highlight w:val="white"/>
          <w:lang w:val="ru-RU"/>
        </w:rPr>
        <w:t>о результатах своей деятельности за 2025 год</w:t>
      </w:r>
    </w:p>
    <w:p w:rsidR="004879A5" w:rsidRDefault="004879A5">
      <w:pPr>
        <w:pStyle w:val="24"/>
        <w:ind w:firstLine="0"/>
        <w:rPr>
          <w:rFonts w:ascii="Times New Roman" w:hAnsi="Times New Roman"/>
          <w:b/>
          <w:color w:val="000000"/>
          <w:highlight w:val="white"/>
          <w:lang w:val="ru-RU"/>
        </w:rPr>
      </w:pPr>
    </w:p>
    <w:p w:rsidR="004879A5" w:rsidRDefault="001D4E73">
      <w:pPr>
        <w:pStyle w:val="24"/>
        <w:ind w:firstLine="709"/>
        <w:rPr>
          <w:rFonts w:ascii="Times New Roman" w:hAnsi="Times New Roman"/>
          <w:color w:val="000000"/>
          <w:highlight w:val="white"/>
          <w:lang w:val="ru-RU"/>
        </w:rPr>
      </w:pPr>
      <w:r>
        <w:rPr>
          <w:rFonts w:ascii="Times New Roman" w:hAnsi="Times New Roman"/>
          <w:color w:val="000000"/>
          <w:highlight w:val="white"/>
          <w:lang w:val="ru-RU"/>
        </w:rPr>
        <w:t xml:space="preserve">Глава Белоярского района (далее – глава района) является высшим должностным лицом </w:t>
      </w:r>
      <w:r>
        <w:rPr>
          <w:rFonts w:ascii="Times New Roman" w:hAnsi="Times New Roman"/>
          <w:color w:val="000000"/>
          <w:highlight w:val="white"/>
          <w:lang w:val="ru-RU"/>
        </w:rPr>
        <w:t xml:space="preserve">Белоярского района, наделенным Уставом района собственными полномочиями по решению вопросов местного значения. </w:t>
      </w:r>
    </w:p>
    <w:p w:rsidR="004879A5" w:rsidRDefault="001D4E73">
      <w:pPr>
        <w:pStyle w:val="24"/>
        <w:ind w:firstLine="709"/>
        <w:rPr>
          <w:rFonts w:ascii="Times New Roman" w:hAnsi="Times New Roman"/>
          <w:color w:val="000000"/>
          <w:highlight w:val="white"/>
          <w:lang w:val="ru-RU"/>
        </w:rPr>
      </w:pPr>
      <w:r>
        <w:rPr>
          <w:rFonts w:ascii="Times New Roman" w:hAnsi="Times New Roman"/>
          <w:color w:val="000000"/>
          <w:highlight w:val="white"/>
          <w:lang w:val="ru-RU"/>
        </w:rPr>
        <w:t>В отчетном периоде глава района возглавлял местную администрацию, представлял Белоярский район в отношениях с органами местного самоуправления д</w:t>
      </w:r>
      <w:r>
        <w:rPr>
          <w:rFonts w:ascii="Times New Roman" w:hAnsi="Times New Roman"/>
          <w:color w:val="000000"/>
          <w:highlight w:val="white"/>
          <w:lang w:val="ru-RU"/>
        </w:rPr>
        <w:t xml:space="preserve">ругих муниципальных образований, органами государственной власти, гражданами и организациями. </w:t>
      </w:r>
    </w:p>
    <w:p w:rsidR="004879A5" w:rsidRDefault="001D4E73">
      <w:pPr>
        <w:ind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В соответствии с возложенными полномочиями, как член коллегиальных органов государственной власти Ханты-Мансийского автономного округа - Югры, участвовал в засед</w:t>
      </w:r>
      <w:r>
        <w:rPr>
          <w:color w:val="000000"/>
          <w:highlight w:val="white"/>
        </w:rPr>
        <w:t>аниях:</w:t>
      </w:r>
    </w:p>
    <w:p w:rsidR="004879A5" w:rsidRDefault="001D4E73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highlight w:val="white"/>
        </w:rPr>
      </w:pPr>
      <w:r>
        <w:rPr>
          <w:highlight w:val="white"/>
        </w:rPr>
        <w:t>Комиссии по профилактике правонарушений в Ханты-Мансийском автономном округе – Югре;</w:t>
      </w:r>
    </w:p>
    <w:p w:rsidR="004879A5" w:rsidRDefault="001D4E73">
      <w:pPr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Координационного совета по оказанию содействия избирательным комиссиям в реализации их полномочий при подготовке и проведении выборов в Ханты-Мансийском автономном </w:t>
      </w:r>
      <w:r>
        <w:rPr>
          <w:highlight w:val="white"/>
        </w:rPr>
        <w:t>округе – Югре;</w:t>
      </w:r>
    </w:p>
    <w:p w:rsidR="004879A5" w:rsidRDefault="001D4E73">
      <w:pPr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Координационного совета при Губернаторе автономного округа по вопросам взаимодействия исполнительных органов автономного округа и территориальных органов федеральных органов исполнительной власти; </w:t>
      </w:r>
    </w:p>
    <w:p w:rsidR="004879A5" w:rsidRDefault="001D4E73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highlight w:val="white"/>
        </w:rPr>
      </w:pPr>
      <w:r>
        <w:rPr>
          <w:highlight w:val="white"/>
        </w:rPr>
        <w:t>Координационного совещания по обеспечению п</w:t>
      </w:r>
      <w:r>
        <w:rPr>
          <w:highlight w:val="white"/>
        </w:rPr>
        <w:t>равопорядка в Ханты-Мансийском автономном округе – Югре;</w:t>
      </w:r>
    </w:p>
    <w:p w:rsidR="004879A5" w:rsidRDefault="001D4E73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highlight w:val="white"/>
        </w:rPr>
      </w:pPr>
      <w:r>
        <w:rPr>
          <w:highlight w:val="white"/>
        </w:rPr>
        <w:t>Комиссии по предупреждению и ликвидации чрезвычайных ситуаций и обеспечению пожарной безопасности Ханты-Мансийского автономного округа – Югры;</w:t>
      </w:r>
    </w:p>
    <w:p w:rsidR="004879A5" w:rsidRDefault="001D4E73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highlight w:val="white"/>
        </w:rPr>
      </w:pPr>
      <w:r>
        <w:rPr>
          <w:highlight w:val="white"/>
        </w:rPr>
        <w:t>Координационного совета (Штаба) при Правительстве Ханты-Мансийского автономного округа – Югры по вопросам строительства объектов капитального строительства, влияющих на достижение показателей национальных проектов;</w:t>
      </w:r>
    </w:p>
    <w:p w:rsidR="004879A5" w:rsidRDefault="001D4E73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highlight w:val="white"/>
        </w:rPr>
      </w:pPr>
      <w:r>
        <w:rPr>
          <w:bCs/>
          <w:color w:val="000000"/>
          <w:highlight w:val="white"/>
          <w:shd w:val="clear" w:color="auto" w:fill="FFFFFF"/>
        </w:rPr>
        <w:t>Комитета по проектному управлению и монит</w:t>
      </w:r>
      <w:r>
        <w:rPr>
          <w:bCs/>
          <w:color w:val="000000"/>
          <w:highlight w:val="white"/>
          <w:shd w:val="clear" w:color="auto" w:fill="FFFFFF"/>
        </w:rPr>
        <w:t>орингу</w:t>
      </w:r>
      <w:r>
        <w:rPr>
          <w:color w:val="000000"/>
          <w:highlight w:val="white"/>
        </w:rPr>
        <w:t xml:space="preserve"> </w:t>
      </w:r>
      <w:r>
        <w:rPr>
          <w:bCs/>
          <w:color w:val="000000"/>
          <w:highlight w:val="white"/>
          <w:shd w:val="clear" w:color="auto" w:fill="FFFFFF"/>
        </w:rPr>
        <w:t>социально-экономического развития Ханты-Мансийского автономного округа – Югры;</w:t>
      </w:r>
    </w:p>
    <w:p w:rsidR="004879A5" w:rsidRDefault="001D4E73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highlight w:val="white"/>
        </w:rPr>
      </w:pPr>
      <w:r>
        <w:rPr>
          <w:bCs/>
          <w:color w:val="000000"/>
          <w:highlight w:val="white"/>
          <w:shd w:val="clear" w:color="auto" w:fill="FFFFFF"/>
        </w:rPr>
        <w:t>Совета по развитию малого и среднего предпринимательства в Ханты-Мансийском автономном округе – Югре;</w:t>
      </w:r>
    </w:p>
    <w:p w:rsidR="004879A5" w:rsidRDefault="001D4E73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highlight w:val="white"/>
        </w:rPr>
      </w:pPr>
      <w:r>
        <w:rPr>
          <w:rFonts w:eastAsia="SimSun"/>
          <w:highlight w:val="white"/>
        </w:rPr>
        <w:t>Антитеррористической комиссии Ханты-Мансийского автономного округа –</w:t>
      </w:r>
      <w:r>
        <w:rPr>
          <w:rFonts w:eastAsia="SimSun"/>
          <w:highlight w:val="white"/>
        </w:rPr>
        <w:t xml:space="preserve"> Югры; </w:t>
      </w:r>
    </w:p>
    <w:p w:rsidR="004879A5" w:rsidRDefault="001D4E73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highlight w:val="white"/>
        </w:rPr>
      </w:pPr>
      <w:r>
        <w:rPr>
          <w:rFonts w:eastAsia="SimSun"/>
          <w:highlight w:val="white"/>
        </w:rPr>
        <w:t>Оперативного штаба Ханты-Мансийского автономного округа – Югры</w:t>
      </w:r>
      <w:r>
        <w:rPr>
          <w:highlight w:val="white"/>
        </w:rPr>
        <w:t xml:space="preserve">; </w:t>
      </w:r>
    </w:p>
    <w:p w:rsidR="004879A5" w:rsidRDefault="001D4E73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highlight w:val="white"/>
        </w:rPr>
      </w:pPr>
      <w:r>
        <w:rPr>
          <w:highlight w:val="white"/>
        </w:rPr>
        <w:t>Комиссии при Губернаторе Ханты-Мансийского автономного округа - Югры по развитию гражданского общества;</w:t>
      </w:r>
    </w:p>
    <w:p w:rsidR="004879A5" w:rsidRDefault="001D4E73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highlight w:val="white"/>
        </w:rPr>
      </w:pPr>
      <w:r>
        <w:rPr>
          <w:highlight w:val="white"/>
        </w:rPr>
        <w:t>Координационного совета по делам национально-культурных автономий и взаимодейст</w:t>
      </w:r>
      <w:r>
        <w:rPr>
          <w:highlight w:val="white"/>
        </w:rPr>
        <w:t>вию с религиозными объединениями при Правительстве Ханты-Мансийского автономного округа – Югры;</w:t>
      </w:r>
    </w:p>
    <w:p w:rsidR="004879A5" w:rsidRDefault="001D4E73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highlight w:val="white"/>
        </w:rPr>
      </w:pPr>
      <w:r>
        <w:rPr>
          <w:highlight w:val="white"/>
        </w:rPr>
        <w:t>Совета при Правительстве Ханты-Мансийского автономного округа – Югры по вопросам развития инвестиционной деятельности в Ханты-Мансийском автономном округе – Югр</w:t>
      </w:r>
      <w:r>
        <w:rPr>
          <w:highlight w:val="white"/>
        </w:rPr>
        <w:t xml:space="preserve">е; </w:t>
      </w:r>
    </w:p>
    <w:p w:rsidR="004879A5" w:rsidRDefault="001D4E73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highlight w:val="white"/>
        </w:rPr>
      </w:pPr>
      <w:r>
        <w:rPr>
          <w:highlight w:val="white"/>
        </w:rPr>
        <w:t>Межотраслевого совета потребителей по вопросам деятельности естественных монополий при Губернаторе Ханты-Мансийского автономного округа – Югры;</w:t>
      </w:r>
    </w:p>
    <w:p w:rsidR="004879A5" w:rsidRDefault="001D4E73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highlight w:val="white"/>
        </w:rPr>
      </w:pPr>
      <w:r>
        <w:rPr>
          <w:highlight w:val="white"/>
        </w:rPr>
        <w:lastRenderedPageBreak/>
        <w:t>Совета при Губернаторе Ханты-Мансийского автономного округа – Югры по развитию местного самоуправления в Хан</w:t>
      </w:r>
      <w:r>
        <w:rPr>
          <w:highlight w:val="white"/>
        </w:rPr>
        <w:t>ты-Мансийском автономном округе – Югре;</w:t>
      </w:r>
    </w:p>
    <w:p w:rsidR="004879A5" w:rsidRDefault="001D4E73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highlight w:val="white"/>
        </w:rPr>
      </w:pPr>
      <w:r>
        <w:rPr>
          <w:highlight w:val="white"/>
        </w:rPr>
        <w:t>комиссии по бюджетным проектировкам на очередной финансовый год и плановый период Ханты-Мансийского автономного округа – Югры;</w:t>
      </w:r>
    </w:p>
    <w:p w:rsidR="004879A5" w:rsidRDefault="001D4E73">
      <w:pPr>
        <w:numPr>
          <w:ilvl w:val="0"/>
          <w:numId w:val="18"/>
        </w:numPr>
        <w:ind w:left="0" w:firstLine="709"/>
        <w:jc w:val="both"/>
        <w:rPr>
          <w:color w:val="000000"/>
          <w:highlight w:val="white"/>
        </w:rPr>
      </w:pPr>
      <w:r>
        <w:rPr>
          <w:highlight w:val="white"/>
        </w:rPr>
        <w:t>Координационного совета при Губернаторе Ханты-Мансийского автономного округа – Югры по вз</w:t>
      </w:r>
      <w:r>
        <w:rPr>
          <w:highlight w:val="white"/>
        </w:rPr>
        <w:t>аимодействию с Общероссийским общественно-государственным движением детей и молодежи «Движение первых»;</w:t>
      </w:r>
    </w:p>
    <w:p w:rsidR="004879A5" w:rsidRDefault="001D4E73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highlight w:val="white"/>
        </w:rPr>
      </w:pPr>
      <w:r>
        <w:rPr>
          <w:highlight w:val="white"/>
        </w:rPr>
        <w:t>Комиссии по координации работы по противодействию коррупции в Ханты-Мансийском автономном округе – Югре;</w:t>
      </w:r>
    </w:p>
    <w:p w:rsidR="004879A5" w:rsidRDefault="001D4E73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highlight w:val="white"/>
        </w:rPr>
      </w:pPr>
      <w:r>
        <w:rPr>
          <w:highlight w:val="white"/>
        </w:rPr>
        <w:t>Антинаркотической комиссии Ханты-Мансийского автономного округа – Югры.</w:t>
      </w:r>
    </w:p>
    <w:p w:rsidR="004879A5" w:rsidRDefault="001D4E73">
      <w:pPr>
        <w:numPr>
          <w:ilvl w:val="0"/>
          <w:numId w:val="18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>Межведомственной комиссии Ханты-Мансийского автономного округа – Югры по обеспечению реализации регионального проекта «Формирование комфортной городской среды»;</w:t>
      </w:r>
    </w:p>
    <w:p w:rsidR="004879A5" w:rsidRDefault="001D4E73">
      <w:pPr>
        <w:numPr>
          <w:ilvl w:val="0"/>
          <w:numId w:val="18"/>
        </w:numPr>
        <w:ind w:left="0" w:firstLine="709"/>
        <w:jc w:val="both"/>
      </w:pPr>
      <w:r>
        <w:t>Межведомственной комисс</w:t>
      </w:r>
      <w:r>
        <w:t>ии Ханты-Мансийского автономного округа – Югры по противодействию экстремистской деятельности;</w:t>
      </w:r>
    </w:p>
    <w:p w:rsidR="004879A5" w:rsidRDefault="001D4E73">
      <w:pPr>
        <w:numPr>
          <w:ilvl w:val="0"/>
          <w:numId w:val="22"/>
        </w:numPr>
        <w:ind w:left="0" w:firstLine="709"/>
        <w:jc w:val="both"/>
        <w:rPr>
          <w:highlight w:val="white"/>
        </w:rPr>
      </w:pPr>
      <w:r>
        <w:rPr>
          <w:highlight w:val="white"/>
          <w:shd w:val="clear" w:color="auto" w:fill="FFFFFF"/>
        </w:rPr>
        <w:t>Совета по делам инвалидов при Губернаторе Ханты-Мансийского автономного округа – Югры;</w:t>
      </w:r>
    </w:p>
    <w:p w:rsidR="004879A5" w:rsidRDefault="001D4E73">
      <w:pPr>
        <w:numPr>
          <w:ilvl w:val="0"/>
          <w:numId w:val="18"/>
        </w:numPr>
        <w:ind w:left="0" w:firstLine="709"/>
        <w:jc w:val="both"/>
      </w:pPr>
      <w:r>
        <w:t>рабочей группы по решению вопросов в сфере обращения с отходами производст</w:t>
      </w:r>
      <w:r>
        <w:t>ва и потребления, в том числе в области обращения с твердыми коммунальными отходами, в Ханты-Мансийском автономном округе – Югре.</w:t>
      </w:r>
    </w:p>
    <w:p w:rsidR="004879A5" w:rsidRDefault="001D4E73">
      <w:pPr>
        <w:tabs>
          <w:tab w:val="left" w:pos="993"/>
        </w:tabs>
        <w:ind w:firstLine="709"/>
        <w:jc w:val="both"/>
        <w:rPr>
          <w:rStyle w:val="afb"/>
          <w:color w:val="000000"/>
          <w:highlight w:val="white"/>
        </w:rPr>
      </w:pPr>
      <w:r>
        <w:rPr>
          <w:color w:val="000000"/>
          <w:highlight w:val="white"/>
        </w:rPr>
        <w:t>В 2025 году глава района выступал с докладами на заседаниях коллегиальных органов при Губернаторе Ханты-Мансийского автономног</w:t>
      </w:r>
      <w:r>
        <w:rPr>
          <w:color w:val="000000"/>
          <w:highlight w:val="white"/>
        </w:rPr>
        <w:t>о округа по следующим вопросам:</w:t>
      </w:r>
    </w:p>
    <w:p w:rsidR="004879A5" w:rsidRDefault="001D4E73">
      <w:pPr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highlight w:val="white"/>
        </w:rPr>
      </w:pPr>
      <w:r>
        <w:rPr>
          <w:color w:val="000000"/>
          <w:highlight w:val="white"/>
        </w:rPr>
        <w:t>о предложениях по формированию основных направлений налоговой политики Ханты-Мансийского автономного округа – Югры на 2026 год и на плановый период 2027 и 2028 годов;</w:t>
      </w:r>
    </w:p>
    <w:p w:rsidR="004879A5" w:rsidRDefault="001D4E73">
      <w:pPr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highlight w:val="white"/>
        </w:rPr>
      </w:pPr>
      <w:r>
        <w:rPr>
          <w:color w:val="000000"/>
          <w:highlight w:val="white"/>
        </w:rPr>
        <w:t>о</w:t>
      </w:r>
      <w:r>
        <w:rPr>
          <w:color w:val="000000"/>
          <w:highlight w:val="white"/>
        </w:rPr>
        <w:t xml:space="preserve"> предложениях по прекращению или изменению начиная с 2026 года государственных программ Ханты-Мансийского автономного округа – Югры, включая изменения объема бюджетных ассигнований на их финансовое обеспечение и проекте перечня государственных программ Хан</w:t>
      </w:r>
      <w:r>
        <w:rPr>
          <w:color w:val="000000"/>
          <w:highlight w:val="white"/>
        </w:rPr>
        <w:t>ты-Мансийского автономного округа – Югры на 2026 год и на плановый период 2027 и 2028 годов;</w:t>
      </w:r>
    </w:p>
    <w:p w:rsidR="004879A5" w:rsidRDefault="001D4E73">
      <w:pPr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highlight w:val="white"/>
        </w:rPr>
      </w:pPr>
      <w:r>
        <w:rPr>
          <w:color w:val="000000"/>
          <w:highlight w:val="white"/>
        </w:rPr>
        <w:t xml:space="preserve">о </w:t>
      </w:r>
      <w:r>
        <w:rPr>
          <w:color w:val="00000A"/>
          <w:highlight w:val="white"/>
        </w:rPr>
        <w:t>проекте основных направлений налоговой, бюджетной и долговой политики Ханты-Мансийского автономного округа – Югры, основных характеристиках бюджета Ханты-Мансийс</w:t>
      </w:r>
      <w:r>
        <w:rPr>
          <w:color w:val="00000A"/>
          <w:highlight w:val="white"/>
        </w:rPr>
        <w:t>кого автономного округа – Югры на 2026 год и на плановый период 2027 и 2028 годов;</w:t>
      </w:r>
    </w:p>
    <w:p w:rsidR="004879A5" w:rsidRDefault="001D4E73">
      <w:pPr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о </w:t>
      </w:r>
      <w:r>
        <w:rPr>
          <w:color w:val="00000A"/>
          <w:highlight w:val="white"/>
        </w:rPr>
        <w:t>предложениях по предельным объемам бюджетных ассигнований бюджета Ханты-Мансийского автономного округа – Югры на реализацию государственных программ Ханты-Мансийского авто</w:t>
      </w:r>
      <w:r>
        <w:rPr>
          <w:color w:val="00000A"/>
          <w:highlight w:val="white"/>
        </w:rPr>
        <w:t>номного округа – Югры и осуществление непрограммных направлений деятельности в разрезе ответственных исполнителей государственных программ Ханты-Мансийского автономного округа – Югры (включая соисполнителей государственных программ Ханты-Мансийского автоно</w:t>
      </w:r>
      <w:r>
        <w:rPr>
          <w:color w:val="00000A"/>
          <w:highlight w:val="white"/>
        </w:rPr>
        <w:t xml:space="preserve">много округа – Югры), главных распорядителей средств бюджета Ханты-Мансийского автономного округа – Югры по непрограммным направлениям деятельности </w:t>
      </w:r>
      <w:r>
        <w:rPr>
          <w:color w:val="000000"/>
          <w:highlight w:val="white"/>
        </w:rPr>
        <w:t>на 2026 год и на плановый период 2027 и 2028 годов;</w:t>
      </w:r>
    </w:p>
    <w:p w:rsidR="004879A5" w:rsidRDefault="001D4E73">
      <w:pPr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о результатах исследования креативных индустрий в Ханты-</w:t>
      </w:r>
      <w:r>
        <w:rPr>
          <w:color w:val="000000"/>
          <w:highlight w:val="white"/>
        </w:rPr>
        <w:t>Мансийском автономном округе – Югре;</w:t>
      </w:r>
    </w:p>
    <w:p w:rsidR="004879A5" w:rsidRDefault="001D4E73">
      <w:pPr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highlight w:val="white"/>
        </w:rPr>
      </w:pPr>
      <w:r>
        <w:rPr>
          <w:highlight w:val="white"/>
        </w:rPr>
        <w:t>о ходе реализации муниципального концессионного соглашения в отношении объекта «Белоярский межпоселенческий полигон»;</w:t>
      </w:r>
    </w:p>
    <w:p w:rsidR="004879A5" w:rsidRDefault="001D4E73">
      <w:pPr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highlight w:val="white"/>
        </w:rPr>
      </w:pPr>
      <w:r>
        <w:rPr>
          <w:highlight w:val="white"/>
        </w:rPr>
        <w:t>о реализации комплексного плана дорожной деятельности в отношении автомобильных дорог местного значен</w:t>
      </w:r>
      <w:r>
        <w:rPr>
          <w:highlight w:val="white"/>
        </w:rPr>
        <w:t xml:space="preserve">ия на период 2025-2029 годов в Ханты-Мансийском автономном округе – Югре в 2025 году; </w:t>
      </w:r>
    </w:p>
    <w:p w:rsidR="004879A5" w:rsidRDefault="001D4E73">
      <w:pPr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highlight w:val="white"/>
        </w:rPr>
      </w:pPr>
      <w:r>
        <w:rPr>
          <w:highlight w:val="white"/>
        </w:rPr>
        <w:lastRenderedPageBreak/>
        <w:t>о вводе жилья на территориях муниципальных образований автономного округа в 2025 году (планируемый, ожидаемый, фактический ввод жилья, причины, препятствующие достижению</w:t>
      </w:r>
      <w:r>
        <w:rPr>
          <w:highlight w:val="white"/>
        </w:rPr>
        <w:t xml:space="preserve"> плановых значений в текущем году);</w:t>
      </w:r>
    </w:p>
    <w:p w:rsidR="004879A5" w:rsidRDefault="001D4E73">
      <w:pPr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о территориальной организации местного самоуправления в Ханты-Мансийском автономном округе - Югре</w:t>
      </w:r>
      <w:r>
        <w:rPr>
          <w:highlight w:val="white"/>
        </w:rPr>
        <w:t>.</w:t>
      </w:r>
    </w:p>
    <w:p w:rsidR="004879A5" w:rsidRDefault="001D4E73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b w:val="0"/>
          <w:sz w:val="24"/>
          <w:szCs w:val="24"/>
          <w:highlight w:val="white"/>
        </w:rPr>
        <w:t>Глава района в качестве председателя руководил деятельностью коллегиальных и совещательных органов, созданных в администр</w:t>
      </w:r>
      <w:r>
        <w:rPr>
          <w:rFonts w:ascii="Times New Roman" w:hAnsi="Times New Roman" w:cs="Times New Roman"/>
          <w:b w:val="0"/>
          <w:sz w:val="24"/>
          <w:szCs w:val="24"/>
          <w:highlight w:val="white"/>
        </w:rPr>
        <w:t>ации Белоярского района: Антитеррористической комиссии Белоярского района, антинаркотической комиссии Белоярского района, комиссии по профилактике правонарушений в Белоярском районе</w:t>
      </w:r>
      <w:r>
        <w:rPr>
          <w:rFonts w:ascii="Times New Roman" w:hAnsi="Times New Roman" w:cs="Times New Roman"/>
          <w:b w:val="0"/>
          <w:spacing w:val="10"/>
          <w:sz w:val="24"/>
          <w:szCs w:val="24"/>
          <w:highlight w:val="white"/>
        </w:rPr>
        <w:t xml:space="preserve">, </w:t>
      </w:r>
      <w:r>
        <w:rPr>
          <w:rFonts w:ascii="Times New Roman" w:hAnsi="Times New Roman" w:cs="Times New Roman"/>
          <w:b w:val="0"/>
          <w:sz w:val="24"/>
          <w:szCs w:val="24"/>
          <w:highlight w:val="white"/>
        </w:rPr>
        <w:t xml:space="preserve">межведомственной комиссии Белоярского района по противодействию экстремистской деятельности, комиссии по предупреждению и ликвидации чрезвычайных ситуаций и обеспечению пожарной безопасности администрации Белоярского района, </w:t>
      </w:r>
      <w:r>
        <w:rPr>
          <w:rFonts w:ascii="Times New Roman" w:hAnsi="Times New Roman" w:cs="Times New Roman"/>
          <w:b w:val="0"/>
          <w:iCs/>
          <w:sz w:val="24"/>
          <w:szCs w:val="24"/>
          <w:highlight w:val="white"/>
        </w:rPr>
        <w:t>межведомств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  <w:highlight w:val="white"/>
        </w:rPr>
        <w:t>енного Совета при гл</w:t>
      </w:r>
      <w:r>
        <w:rPr>
          <w:rFonts w:ascii="Times New Roman" w:hAnsi="Times New Roman" w:cs="Times New Roman"/>
          <w:b w:val="0"/>
          <w:bCs w:val="0"/>
          <w:iCs/>
          <w:sz w:val="24"/>
          <w:szCs w:val="24"/>
          <w:highlight w:val="white"/>
        </w:rPr>
        <w:t xml:space="preserve">аве Белоярского района по противодействию коррупции,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white"/>
        </w:rPr>
        <w:t>Координационного совета по взаимодействию с Общероссийским общественно‑государственным движением детей и молодёжи «Движение Первых», его местным и первичными отделениями на территории Белоярского района,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  <w:highlight w:val="white"/>
        </w:rPr>
        <w:t xml:space="preserve">Координационного совета при главе Белоярского района по реализации приоритетных национальных проектов на территории Белоярского района, Совета глав муниципальных образований Белоярского района, </w:t>
      </w:r>
      <w:r>
        <w:rPr>
          <w:rFonts w:ascii="Times New Roman" w:hAnsi="Times New Roman" w:cs="Times New Roman"/>
          <w:b w:val="0"/>
          <w:iCs/>
          <w:sz w:val="24"/>
          <w:szCs w:val="24"/>
          <w:highlight w:val="white"/>
        </w:rPr>
        <w:t xml:space="preserve">комиссии при главе Белоярского района </w:t>
      </w:r>
      <w:r>
        <w:rPr>
          <w:rFonts w:ascii="Times New Roman" w:hAnsi="Times New Roman" w:cs="Times New Roman"/>
          <w:b w:val="0"/>
          <w:sz w:val="24"/>
          <w:szCs w:val="24"/>
          <w:highlight w:val="white"/>
        </w:rPr>
        <w:t>по формированию и подго</w:t>
      </w:r>
      <w:r>
        <w:rPr>
          <w:rFonts w:ascii="Times New Roman" w:hAnsi="Times New Roman" w:cs="Times New Roman"/>
          <w:b w:val="0"/>
          <w:sz w:val="24"/>
          <w:szCs w:val="24"/>
          <w:highlight w:val="white"/>
        </w:rPr>
        <w:t>товке кадрового резерва для замещения вакантных должностей муниципальной службы Белоярского района, аттестационной комиссии, комиссии по подведению итогов ежегодного районного смотра-конкурса по итогам работы органов местного самоуправления сельских поселе</w:t>
      </w:r>
      <w:r>
        <w:rPr>
          <w:rFonts w:ascii="Times New Roman" w:hAnsi="Times New Roman" w:cs="Times New Roman"/>
          <w:b w:val="0"/>
          <w:sz w:val="24"/>
          <w:szCs w:val="24"/>
          <w:highlight w:val="white"/>
        </w:rPr>
        <w:t xml:space="preserve">ний на звание «Лучшее сельское поселение Белоярского района», конкурсной комиссии по проведению ежегодного конкурса «Лучший муниципальный служащий органов местного самоуправления Белоярского района»,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white"/>
        </w:rPr>
        <w:t>конкурсной комиссии по проведению муниципального конкурс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white"/>
        </w:rPr>
        <w:t xml:space="preserve">а гражданских инициатив, </w:t>
      </w:r>
      <w:r>
        <w:rPr>
          <w:rFonts w:ascii="Times New Roman" w:hAnsi="Times New Roman" w:cs="Times New Roman"/>
          <w:b w:val="0"/>
          <w:sz w:val="24"/>
          <w:szCs w:val="24"/>
          <w:highlight w:val="white"/>
          <w:lang w:eastAsia="en-US"/>
        </w:rPr>
        <w:t xml:space="preserve">Координационного совета по развитию инвестиционной деятельности на территории Белоярского района, </w:t>
      </w:r>
      <w:r>
        <w:rPr>
          <w:rFonts w:ascii="Times New Roman" w:hAnsi="Times New Roman" w:cs="Times New Roman"/>
          <w:b w:val="0"/>
          <w:sz w:val="24"/>
          <w:szCs w:val="24"/>
          <w:highlight w:val="white"/>
        </w:rPr>
        <w:t>Совета по реализации стратегии социально-экономического развития Белоярского района, совета администрации Белоярского района по подго</w:t>
      </w:r>
      <w:r>
        <w:rPr>
          <w:rFonts w:ascii="Times New Roman" w:hAnsi="Times New Roman" w:cs="Times New Roman"/>
          <w:b w:val="0"/>
          <w:sz w:val="24"/>
          <w:szCs w:val="24"/>
          <w:highlight w:val="white"/>
        </w:rPr>
        <w:t>товке ежегодного доклада главы Белоярского района «О достигнутых значениях показателей для оценки эффективности деятельности органов местного самоуправления Белоярского района за отчетный год и их планируемых значениях на 3-летний период», Проектного комит</w:t>
      </w:r>
      <w:r>
        <w:rPr>
          <w:rFonts w:ascii="Times New Roman" w:hAnsi="Times New Roman" w:cs="Times New Roman"/>
          <w:b w:val="0"/>
          <w:sz w:val="24"/>
          <w:szCs w:val="24"/>
          <w:highlight w:val="white"/>
        </w:rPr>
        <w:t>ета администрации Белоярского района, к</w:t>
      </w:r>
      <w:r>
        <w:rPr>
          <w:rFonts w:ascii="Times New Roman" w:hAnsi="Times New Roman" w:cs="Times New Roman"/>
          <w:b w:val="0"/>
          <w:iCs/>
          <w:sz w:val="24"/>
          <w:szCs w:val="24"/>
          <w:highlight w:val="white"/>
        </w:rPr>
        <w:t xml:space="preserve">омиссии по противодействию незаконному обороту промышленной продукции в Белоярском районе, </w:t>
      </w:r>
      <w:r>
        <w:rPr>
          <w:rFonts w:ascii="Times New Roman" w:hAnsi="Times New Roman" w:cs="Times New Roman"/>
          <w:b w:val="0"/>
          <w:sz w:val="24"/>
          <w:szCs w:val="24"/>
          <w:highlight w:val="white"/>
        </w:rPr>
        <w:t>Координационного совета по развитию малого и среднего предпринимательства на территории городского и сельских поселений в гран</w:t>
      </w:r>
      <w:r>
        <w:rPr>
          <w:rFonts w:ascii="Times New Roman" w:hAnsi="Times New Roman" w:cs="Times New Roman"/>
          <w:b w:val="0"/>
          <w:sz w:val="24"/>
          <w:szCs w:val="24"/>
          <w:highlight w:val="white"/>
        </w:rPr>
        <w:t>ицах Белоярского района при главе Белоярского района, Координационного совета по делам национально-культурных автономий и взаимодействию с религиозными объединениями при администрации Белоярского района, Общественного совета по реализации Стратегии социаль</w:t>
      </w:r>
      <w:r>
        <w:rPr>
          <w:rFonts w:ascii="Times New Roman" w:hAnsi="Times New Roman" w:cs="Times New Roman"/>
          <w:b w:val="0"/>
          <w:sz w:val="24"/>
          <w:szCs w:val="24"/>
          <w:highlight w:val="white"/>
        </w:rPr>
        <w:t>но-экономического развития Ханты-Мансийского автономного округа – Югры  до 2020 года и на период до 2030 года при главе Белоярского района, совета коренных малочисленных народов Севера при главе Белоярского района.</w:t>
      </w:r>
    </w:p>
    <w:p w:rsidR="004879A5" w:rsidRDefault="001D4E73">
      <w:pPr>
        <w:ind w:firstLine="709"/>
        <w:jc w:val="both"/>
        <w:rPr>
          <w:highlight w:val="white"/>
        </w:rPr>
      </w:pPr>
      <w:r>
        <w:rPr>
          <w:highlight w:val="white"/>
        </w:rPr>
        <w:t>Всего в 2025 году под председательством г</w:t>
      </w:r>
      <w:r>
        <w:rPr>
          <w:highlight w:val="white"/>
        </w:rPr>
        <w:t xml:space="preserve">лавы района проведено 56 заседаний коллегиальных и совещательных органов. </w:t>
      </w:r>
    </w:p>
    <w:p w:rsidR="004879A5" w:rsidRDefault="001D4E73">
      <w:pPr>
        <w:ind w:firstLine="708"/>
        <w:jc w:val="both"/>
        <w:rPr>
          <w:highlight w:val="white"/>
        </w:rPr>
      </w:pPr>
      <w:r>
        <w:rPr>
          <w:highlight w:val="white"/>
        </w:rPr>
        <w:t>В 2025 году под председательством главы Белоярского района проведено                 4 заседания Совета глав муниципальных образований Белоярского района, на которых рассмотрены сле</w:t>
      </w:r>
      <w:r>
        <w:rPr>
          <w:highlight w:val="white"/>
        </w:rPr>
        <w:t>дующие вопросы:</w:t>
      </w:r>
    </w:p>
    <w:p w:rsidR="004879A5" w:rsidRDefault="001D4E73">
      <w:pPr>
        <w:ind w:firstLine="708"/>
        <w:jc w:val="both"/>
        <w:rPr>
          <w:highlight w:val="white"/>
        </w:rPr>
      </w:pPr>
      <w:r>
        <w:rPr>
          <w:highlight w:val="white"/>
        </w:rPr>
        <w:t>1) о ходе подготовки к выборной кампании 2025 года;</w:t>
      </w:r>
    </w:p>
    <w:p w:rsidR="004879A5" w:rsidRDefault="001D4E73">
      <w:pPr>
        <w:ind w:firstLine="708"/>
        <w:jc w:val="both"/>
        <w:rPr>
          <w:highlight w:val="white"/>
        </w:rPr>
      </w:pPr>
      <w:r>
        <w:rPr>
          <w:highlight w:val="white"/>
        </w:rPr>
        <w:t xml:space="preserve">2) об  участии в  региональном конкурсе инициативных проектов 2025 года; </w:t>
      </w:r>
    </w:p>
    <w:p w:rsidR="004879A5" w:rsidRDefault="001D4E73">
      <w:pPr>
        <w:ind w:firstLine="708"/>
        <w:jc w:val="both"/>
        <w:rPr>
          <w:highlight w:val="white"/>
        </w:rPr>
      </w:pPr>
      <w:r>
        <w:rPr>
          <w:highlight w:val="white"/>
        </w:rPr>
        <w:t>3) о ходе реализации проектов инициативного бюджетирования в поселениях Белоярского района в 2025 году;</w:t>
      </w:r>
    </w:p>
    <w:p w:rsidR="004879A5" w:rsidRDefault="001D4E73">
      <w:pPr>
        <w:jc w:val="both"/>
        <w:rPr>
          <w:highlight w:val="white"/>
        </w:rPr>
      </w:pPr>
      <w:r>
        <w:rPr>
          <w:highlight w:val="white"/>
        </w:rPr>
        <w:tab/>
        <w:t>4) о пров</w:t>
      </w:r>
      <w:r>
        <w:rPr>
          <w:highlight w:val="white"/>
        </w:rPr>
        <w:t>едении муниципального конкурса гражданских инициатив;</w:t>
      </w:r>
    </w:p>
    <w:p w:rsidR="004879A5" w:rsidRDefault="001D4E73">
      <w:pPr>
        <w:jc w:val="both"/>
        <w:rPr>
          <w:highlight w:val="white"/>
        </w:rPr>
      </w:pPr>
      <w:r>
        <w:rPr>
          <w:highlight w:val="white"/>
        </w:rPr>
        <w:lastRenderedPageBreak/>
        <w:tab/>
        <w:t>5) о получении паспортов готовности сельских поселений к отопительному сезону 2025 - 2026 годов;</w:t>
      </w:r>
    </w:p>
    <w:p w:rsidR="004879A5" w:rsidRDefault="001D4E73">
      <w:pPr>
        <w:jc w:val="both"/>
        <w:rPr>
          <w:highlight w:val="white"/>
        </w:rPr>
      </w:pPr>
      <w:r>
        <w:rPr>
          <w:highlight w:val="white"/>
        </w:rPr>
        <w:tab/>
        <w:t>6) об итогах  ежегодного районного смотра-конкурса по результатам работы органов местного самоуправлени</w:t>
      </w:r>
      <w:r>
        <w:rPr>
          <w:highlight w:val="white"/>
        </w:rPr>
        <w:t>я сельских поселений на звание «Лучшее сельское поселение Белоярского района» за 2024 год;</w:t>
      </w:r>
    </w:p>
    <w:p w:rsidR="004879A5" w:rsidRDefault="001D4E73">
      <w:pPr>
        <w:ind w:firstLine="708"/>
        <w:jc w:val="both"/>
        <w:rPr>
          <w:highlight w:val="white"/>
        </w:rPr>
      </w:pPr>
      <w:r>
        <w:rPr>
          <w:highlight w:val="white"/>
        </w:rPr>
        <w:t>7) о переходе на одноуровневую систему организации местного самоуправления в Ханты-Мансийском автономном округе - Югре;</w:t>
      </w:r>
    </w:p>
    <w:p w:rsidR="004879A5" w:rsidRDefault="001D4E73">
      <w:pPr>
        <w:ind w:firstLine="708"/>
        <w:jc w:val="both"/>
        <w:rPr>
          <w:highlight w:val="white"/>
        </w:rPr>
      </w:pPr>
      <w:r>
        <w:rPr>
          <w:highlight w:val="white"/>
        </w:rPr>
        <w:t>8) о ситуации по собираемости коммунальных пл</w:t>
      </w:r>
      <w:r>
        <w:rPr>
          <w:highlight w:val="white"/>
        </w:rPr>
        <w:t>атежей в сельских поселениях Белоярского района;</w:t>
      </w:r>
    </w:p>
    <w:p w:rsidR="004879A5" w:rsidRDefault="001D4E73">
      <w:pPr>
        <w:ind w:firstLine="708"/>
        <w:jc w:val="both"/>
        <w:rPr>
          <w:highlight w:val="white"/>
        </w:rPr>
      </w:pPr>
      <w:r>
        <w:rPr>
          <w:highlight w:val="white"/>
        </w:rPr>
        <w:t>9) о подготовке к участию в региональном конкурсе инициативных проектов 2026 года.</w:t>
      </w:r>
    </w:p>
    <w:p w:rsidR="004879A5" w:rsidRDefault="001D4E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>В 2025 году главой района подписано и обнародовано в порядке, установленном уставом Белоярского района, 68 решений Думы Бело</w:t>
      </w:r>
      <w:r>
        <w:rPr>
          <w:rFonts w:ascii="Times New Roman" w:hAnsi="Times New Roman" w:cs="Times New Roman"/>
          <w:sz w:val="24"/>
          <w:szCs w:val="24"/>
          <w:highlight w:val="white"/>
        </w:rPr>
        <w:t>ярского района, издано 943 постановления и 365 распоряжений администрации Белоярского района. Из общего числа принятых муниципальных правовых актов Белоярского района - 394 муниципальных нормативных правовых акта Белоярского района направлены в орган, упол</w:t>
      </w:r>
      <w:r>
        <w:rPr>
          <w:rFonts w:ascii="Times New Roman" w:hAnsi="Times New Roman" w:cs="Times New Roman"/>
          <w:sz w:val="24"/>
          <w:szCs w:val="24"/>
          <w:highlight w:val="white"/>
        </w:rPr>
        <w:t>номоченный на ведение регистра муниципальных нормативных правовых актов Ханты-Мансийского автономного округа – Югры (Управление государственной регистрации нормативных правовых актов Аппарата Губернатора Ханты-Мансийского автономного округа – Югры).</w:t>
      </w:r>
    </w:p>
    <w:p w:rsidR="004879A5" w:rsidRDefault="001D4E73">
      <w:pPr>
        <w:ind w:firstLine="709"/>
        <w:jc w:val="both"/>
        <w:rPr>
          <w:highlight w:val="white"/>
        </w:rPr>
      </w:pPr>
      <w:r>
        <w:rPr>
          <w:rFonts w:eastAsia="Calibri"/>
          <w:highlight w:val="white"/>
        </w:rPr>
        <w:t xml:space="preserve">Глава района в отчетном году </w:t>
      </w:r>
      <w:r>
        <w:rPr>
          <w:highlight w:val="white"/>
        </w:rPr>
        <w:t>провел 15 встреч с населением, в которых приняли участие 1525 человек.</w:t>
      </w:r>
      <w:r>
        <w:rPr>
          <w:b/>
          <w:i/>
          <w:highlight w:val="white"/>
        </w:rPr>
        <w:t xml:space="preserve"> </w:t>
      </w:r>
      <w:r>
        <w:rPr>
          <w:highlight w:val="white"/>
        </w:rPr>
        <w:t>Глава района на проведенных встречах информировал население о социально-экономическом развитии Белоярского района, о результатах деятельности органов местно</w:t>
      </w:r>
      <w:r>
        <w:rPr>
          <w:highlight w:val="white"/>
        </w:rPr>
        <w:t>го самоуправления Белоярского района, о текущих и перспективных планах развития Белоярского района.</w:t>
      </w:r>
    </w:p>
    <w:p w:rsidR="004879A5" w:rsidRDefault="001D4E73">
      <w:pPr>
        <w:ind w:firstLine="709"/>
        <w:jc w:val="both"/>
        <w:rPr>
          <w:highlight w:val="white"/>
        </w:rPr>
      </w:pPr>
      <w:r>
        <w:rPr>
          <w:highlight w:val="white"/>
        </w:rPr>
        <w:t>За 2025 год</w:t>
      </w:r>
      <w:r>
        <w:rPr>
          <w:b/>
          <w:bCs/>
          <w:highlight w:val="white"/>
        </w:rPr>
        <w:t xml:space="preserve"> </w:t>
      </w:r>
      <w:r>
        <w:rPr>
          <w:bCs/>
          <w:highlight w:val="white"/>
        </w:rPr>
        <w:t>к</w:t>
      </w:r>
      <w:r>
        <w:rPr>
          <w:b/>
          <w:bCs/>
          <w:highlight w:val="white"/>
        </w:rPr>
        <w:t xml:space="preserve"> </w:t>
      </w:r>
      <w:r>
        <w:rPr>
          <w:bCs/>
          <w:highlight w:val="white"/>
        </w:rPr>
        <w:t>главе Белоярского района</w:t>
      </w:r>
      <w:r>
        <w:rPr>
          <w:highlight w:val="white"/>
        </w:rPr>
        <w:t xml:space="preserve"> поступило 101 обращение граждан, из них письменных - 18, на личных приемах – 83.</w:t>
      </w:r>
    </w:p>
    <w:p w:rsidR="004879A5" w:rsidRDefault="001D4E73">
      <w:pPr>
        <w:ind w:firstLine="709"/>
        <w:jc w:val="both"/>
        <w:rPr>
          <w:highlight w:val="white"/>
        </w:rPr>
      </w:pPr>
      <w:r>
        <w:rPr>
          <w:highlight w:val="white"/>
        </w:rPr>
        <w:t>Всего в 2025 году главой района проведено 40 личных приемов граждан, в ходе которых к главе района обратилось 83 человека. Основные темы обращений граждан: жилищные вопросы (60 граждан), труд и заработная плата, коммунально-бытовое обслуживание и другое.</w:t>
      </w:r>
    </w:p>
    <w:p w:rsidR="004879A5" w:rsidRDefault="001D4E73">
      <w:pPr>
        <w:ind w:firstLine="709"/>
        <w:jc w:val="both"/>
        <w:rPr>
          <w:highlight w:val="yellow"/>
          <w:shd w:val="clear" w:color="auto" w:fill="FFFFFF"/>
        </w:rPr>
      </w:pPr>
      <w:r>
        <w:rPr>
          <w:highlight w:val="white"/>
        </w:rPr>
        <w:t>В</w:t>
      </w:r>
      <w:r>
        <w:rPr>
          <w:highlight w:val="white"/>
        </w:rPr>
        <w:t xml:space="preserve"> 2025 году главой проведены 38 прямых эфиров в социальных сетях «ВКонтакте», «Одноклассники» и «</w:t>
      </w:r>
      <w:r>
        <w:rPr>
          <w:highlight w:val="white"/>
          <w:lang w:val="en-US"/>
        </w:rPr>
        <w:t>Telegram</w:t>
      </w:r>
      <w:r>
        <w:rPr>
          <w:highlight w:val="white"/>
        </w:rPr>
        <w:t xml:space="preserve">», где он </w:t>
      </w:r>
      <w:r>
        <w:rPr>
          <w:highlight w:val="white"/>
          <w:shd w:val="clear" w:color="auto" w:fill="FFFFFF"/>
        </w:rPr>
        <w:t>ответил и осветил более 300 тем и вопросов.</w:t>
      </w:r>
    </w:p>
    <w:p w:rsidR="004879A5" w:rsidRDefault="001D4E73">
      <w:pPr>
        <w:ind w:firstLine="709"/>
        <w:jc w:val="both"/>
        <w:rPr>
          <w:shd w:val="clear" w:color="auto" w:fill="FFFFFF"/>
        </w:rPr>
      </w:pPr>
      <w:r>
        <w:rPr>
          <w:highlight w:val="white"/>
          <w:shd w:val="clear" w:color="auto" w:fill="FFFFFF"/>
        </w:rPr>
        <w:t>В течение 2025 года глава района принимал участие в церемониях возложения цвет</w:t>
      </w:r>
      <w:r>
        <w:rPr>
          <w:highlight w:val="white"/>
          <w:shd w:val="clear" w:color="auto" w:fill="FFFFFF"/>
        </w:rPr>
        <w:t>ов к Вечному огню по</w:t>
      </w:r>
      <w:r>
        <w:rPr>
          <w:highlight w:val="white"/>
          <w:shd w:val="clear" w:color="auto" w:fill="FFFFFF"/>
        </w:rPr>
        <w:t xml:space="preserve"> случаю </w:t>
      </w:r>
      <w:r>
        <w:rPr>
          <w:color w:val="000000"/>
          <w:highlight w:val="white"/>
        </w:rPr>
        <w:t xml:space="preserve">Дня воинов-интернационалистов, </w:t>
      </w:r>
      <w:r>
        <w:rPr>
          <w:highlight w:val="white"/>
          <w:shd w:val="clear" w:color="auto" w:fill="FFFFFF"/>
        </w:rPr>
        <w:t xml:space="preserve">80-летия со Дня Победы </w:t>
      </w:r>
      <w:r>
        <w:rPr>
          <w:color w:val="000000"/>
          <w:highlight w:val="white"/>
        </w:rPr>
        <w:t>в Великой Отечественной войне</w:t>
      </w:r>
      <w:r>
        <w:rPr>
          <w:highlight w:val="white"/>
          <w:shd w:val="clear" w:color="auto" w:fill="FFFFFF"/>
        </w:rPr>
        <w:t xml:space="preserve">, </w:t>
      </w:r>
      <w:r>
        <w:rPr>
          <w:color w:val="000000"/>
          <w:highlight w:val="white"/>
        </w:rPr>
        <w:t>Дня пограничника, Дня памяти и скорби,</w:t>
      </w:r>
      <w:r>
        <w:rPr>
          <w:highlight w:val="white"/>
          <w:shd w:val="clear" w:color="auto" w:fill="FFFFFF"/>
        </w:rPr>
        <w:t xml:space="preserve"> </w:t>
      </w:r>
      <w:r>
        <w:rPr>
          <w:color w:val="000000"/>
          <w:highlight w:val="white"/>
        </w:rPr>
        <w:t>Дня воздушно-десантных войск Российской Федерации,</w:t>
      </w:r>
      <w:r>
        <w:rPr>
          <w:highlight w:val="white"/>
          <w:shd w:val="clear" w:color="auto" w:fill="FFFFFF"/>
        </w:rPr>
        <w:t xml:space="preserve"> Дня </w:t>
      </w:r>
      <w:r>
        <w:rPr>
          <w:color w:val="000000"/>
          <w:highlight w:val="white"/>
        </w:rPr>
        <w:t>Неизвестного солдата</w:t>
      </w:r>
      <w:r>
        <w:rPr>
          <w:highlight w:val="white"/>
          <w:shd w:val="clear" w:color="auto" w:fill="FFFFFF"/>
        </w:rPr>
        <w:t>.</w:t>
      </w:r>
    </w:p>
    <w:p w:rsidR="004879A5" w:rsidRDefault="001D4E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Также в январе 2025 года </w:t>
      </w:r>
      <w:r>
        <w:rPr>
          <w:highlight w:val="white"/>
          <w:shd w:val="clear" w:color="auto" w:fill="FFFFFF"/>
        </w:rPr>
        <w:t xml:space="preserve">глава района принимал </w:t>
      </w:r>
      <w:r>
        <w:rPr>
          <w:highlight w:val="white"/>
          <w:shd w:val="clear" w:color="auto" w:fill="FFFFFF"/>
        </w:rPr>
        <w:t>участие в</w:t>
      </w:r>
      <w:r>
        <w:rPr>
          <w:color w:val="000000"/>
          <w:highlight w:val="white"/>
        </w:rPr>
        <w:t xml:space="preserve"> </w:t>
      </w:r>
      <w:r>
        <w:rPr>
          <w:color w:val="000000"/>
        </w:rPr>
        <w:t xml:space="preserve">торжественной церемонии слияния частиц Вечного огня, приуроченной к 80-летию </w:t>
      </w:r>
      <w:r>
        <w:rPr>
          <w:color w:val="000000"/>
          <w:highlight w:val="white"/>
        </w:rPr>
        <w:t>со Дня Победы в Великой Отечественной войне. Лампада с «Вечным огнём с могилы Неизвестного солдата» была привезена в г. Белоярский участниками экспедиционных мероприятий</w:t>
      </w:r>
      <w:r>
        <w:rPr>
          <w:color w:val="000000"/>
          <w:highlight w:val="white"/>
        </w:rPr>
        <w:t xml:space="preserve"> «Безопасная Арктика - 2025» из Мурманска. </w:t>
      </w:r>
    </w:p>
    <w:p w:rsidR="004879A5" w:rsidRDefault="001D4E73">
      <w:pPr>
        <w:ind w:firstLine="709"/>
        <w:jc w:val="both"/>
        <w:rPr>
          <w:highlight w:val="white"/>
        </w:rPr>
      </w:pPr>
      <w:r>
        <w:rPr>
          <w:color w:val="000000"/>
          <w:highlight w:val="white"/>
        </w:rPr>
        <w:t>В отчетном периоде</w:t>
      </w:r>
      <w:r>
        <w:rPr>
          <w:highlight w:val="white"/>
          <w:shd w:val="clear" w:color="auto" w:fill="FFFFFF"/>
        </w:rPr>
        <w:t xml:space="preserve"> глава района принимал участие в </w:t>
      </w:r>
      <w:r>
        <w:rPr>
          <w:highlight w:val="white"/>
        </w:rPr>
        <w:t xml:space="preserve">различных акциях в поддержку участников специальной военной операции (далее – СВО): </w:t>
      </w:r>
    </w:p>
    <w:p w:rsidR="004879A5" w:rsidRDefault="001D4E73">
      <w:pPr>
        <w:ind w:firstLine="709"/>
        <w:jc w:val="both"/>
        <w:rPr>
          <w:color w:val="000000"/>
          <w:highlight w:val="white"/>
        </w:rPr>
      </w:pPr>
      <w:r>
        <w:rPr>
          <w:highlight w:val="white"/>
        </w:rPr>
        <w:t>1) участвовал в церемонии вручения ключей от новых квартир 1 участнику СВО и</w:t>
      </w:r>
      <w:r>
        <w:rPr>
          <w:highlight w:val="white"/>
        </w:rPr>
        <w:t xml:space="preserve"> 1 семье участника СВО;</w:t>
      </w:r>
    </w:p>
    <w:p w:rsidR="004879A5" w:rsidRDefault="001D4E73"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2) участвовал в церемониях вручения </w:t>
      </w:r>
      <w:r>
        <w:rPr>
          <w:szCs w:val="28"/>
          <w:highlight w:val="white"/>
        </w:rPr>
        <w:t>наград участникам СВО, в том числе вручения орденов Мужества семьям 2х погибших</w:t>
      </w:r>
      <w:r>
        <w:rPr>
          <w:color w:val="000000"/>
          <w:highlight w:val="white"/>
        </w:rPr>
        <w:t xml:space="preserve"> участников СВО;</w:t>
      </w:r>
    </w:p>
    <w:p w:rsidR="004879A5" w:rsidRDefault="001D4E73">
      <w:pPr>
        <w:shd w:val="clear" w:color="auto" w:fill="FFFFFF"/>
        <w:ind w:firstLine="709"/>
        <w:jc w:val="both"/>
        <w:rPr>
          <w:i/>
          <w:iCs/>
          <w:color w:val="000000"/>
          <w:highlight w:val="yellow"/>
        </w:rPr>
      </w:pPr>
      <w:r>
        <w:rPr>
          <w:highlight w:val="white"/>
        </w:rPr>
        <w:t>3) был инициатором и участником</w:t>
      </w:r>
      <w:r>
        <w:rPr>
          <w:color w:val="000000"/>
          <w:highlight w:val="white"/>
        </w:rPr>
        <w:t xml:space="preserve"> благотворительных мероприятий по сбору средств в поддержк</w:t>
      </w:r>
      <w:r>
        <w:rPr>
          <w:color w:val="000000"/>
          <w:highlight w:val="white"/>
        </w:rPr>
        <w:t>у мобилизованных граждан и их семей, за 2025 год  собрано более           1 млн. 800 тыс. рублей;</w:t>
      </w:r>
    </w:p>
    <w:p w:rsidR="004879A5" w:rsidRDefault="001D4E73">
      <w:pPr>
        <w:ind w:firstLine="709"/>
        <w:jc w:val="both"/>
        <w:rPr>
          <w:color w:val="000000"/>
          <w:highlight w:val="white"/>
        </w:rPr>
      </w:pPr>
      <w:r>
        <w:rPr>
          <w:highlight w:val="white"/>
        </w:rPr>
        <w:t xml:space="preserve">4) участвовал в акциях </w:t>
      </w:r>
      <w:r>
        <w:rPr>
          <w:color w:val="000000"/>
          <w:highlight w:val="white"/>
        </w:rPr>
        <w:t xml:space="preserve"> по сбору и отправке гуманитарной помощи</w:t>
      </w:r>
      <w:r>
        <w:rPr>
          <w:highlight w:val="white"/>
        </w:rPr>
        <w:t xml:space="preserve"> </w:t>
      </w:r>
      <w:r>
        <w:rPr>
          <w:color w:val="000000"/>
          <w:highlight w:val="white"/>
        </w:rPr>
        <w:t xml:space="preserve">для мирного населения ДНР, ЛНР, Запорожской и Херсонской областей, военнослужащим, </w:t>
      </w:r>
      <w:r>
        <w:rPr>
          <w:color w:val="000000"/>
          <w:highlight w:val="white"/>
        </w:rPr>
        <w:lastRenderedPageBreak/>
        <w:t>участвующим</w:t>
      </w:r>
      <w:r>
        <w:rPr>
          <w:color w:val="000000"/>
          <w:highlight w:val="white"/>
        </w:rPr>
        <w:t xml:space="preserve"> в специальной военной операции. За 2025 год в районе собрано и отправлено 12 562 килограммов гуманитарной помощи, 12 единиц транспортной техники (автомобили, квадроциклы, мотоциклы) и 22 единицы современных технических средств ведения боевых действий (БПЛ</w:t>
      </w:r>
      <w:r>
        <w:rPr>
          <w:color w:val="000000"/>
          <w:highlight w:val="white"/>
        </w:rPr>
        <w:t xml:space="preserve">А, FPV-дрон, тепловизоры, дальномеры, блокираторы, иные средства). </w:t>
      </w:r>
      <w:r>
        <w:rPr>
          <w:szCs w:val="20"/>
          <w:highlight w:val="white"/>
        </w:rPr>
        <w:t>З</w:t>
      </w:r>
      <w:r>
        <w:rPr>
          <w:color w:val="000000"/>
          <w:highlight w:val="white"/>
        </w:rPr>
        <w:t>а время проведения специальной военной операции от района</w:t>
      </w:r>
      <w:r>
        <w:rPr>
          <w:szCs w:val="20"/>
          <w:highlight w:val="white"/>
        </w:rPr>
        <w:t xml:space="preserve"> отправлено </w:t>
      </w:r>
      <w:r>
        <w:rPr>
          <w:color w:val="000000"/>
          <w:highlight w:val="white"/>
        </w:rPr>
        <w:t>в зону боевых действий 33 автомобиля.</w:t>
      </w:r>
    </w:p>
    <w:p w:rsidR="004879A5" w:rsidRDefault="001D4E73">
      <w:pPr>
        <w:ind w:firstLine="709"/>
        <w:jc w:val="both"/>
        <w:rPr>
          <w:highlight w:val="white"/>
        </w:rPr>
      </w:pPr>
      <w:r>
        <w:rPr>
          <w:highlight w:val="white"/>
        </w:rPr>
        <w:t>За достойный вклад в социально-экономическое развитие Белоярского района, Ханты-М</w:t>
      </w:r>
      <w:r>
        <w:rPr>
          <w:highlight w:val="white"/>
        </w:rPr>
        <w:t>ансийского автономного округа – Югры, Тюменской области представлены к награждению благодарственными грамотами главы Белоярского района 50 человек, к наградам  Ханты-Мансийского автономного округа – Югры 25 человек, к наградам  Тюменской областной Думы 8 ч</w:t>
      </w:r>
      <w:r>
        <w:rPr>
          <w:highlight w:val="white"/>
        </w:rPr>
        <w:t>еловек, к наградам федерального уровня 8 человек.</w:t>
      </w:r>
    </w:p>
    <w:p w:rsidR="004879A5" w:rsidRDefault="001D4E73">
      <w:pPr>
        <w:pStyle w:val="24"/>
        <w:ind w:firstLine="709"/>
        <w:rPr>
          <w:rFonts w:ascii="Times New Roman" w:hAnsi="Times New Roman"/>
          <w:highlight w:val="white"/>
          <w:lang w:val="ru-RU"/>
        </w:rPr>
      </w:pPr>
      <w:r>
        <w:rPr>
          <w:rFonts w:ascii="Times New Roman" w:hAnsi="Times New Roman"/>
          <w:highlight w:val="white"/>
          <w:lang w:val="ru-RU"/>
        </w:rPr>
        <w:t>Отчет об обеспечении осуществления органами местного самоуправления Белоярского района полномочий по решению вопросов местного значения и отдельных государственных полномочий, переданных органам местного са</w:t>
      </w:r>
      <w:r>
        <w:rPr>
          <w:rFonts w:ascii="Times New Roman" w:hAnsi="Times New Roman"/>
          <w:highlight w:val="white"/>
          <w:lang w:val="ru-RU"/>
        </w:rPr>
        <w:t>моуправления законами Российской Федерации и Ханты-Мансийского автономного округа – Югры, представлен в отчете главы района  о результатах деятельности администрации Белоярского района.</w:t>
      </w:r>
    </w:p>
    <w:p w:rsidR="004879A5" w:rsidRDefault="004879A5">
      <w:pPr>
        <w:pStyle w:val="24"/>
        <w:ind w:firstLine="709"/>
        <w:rPr>
          <w:rFonts w:ascii="Times New Roman" w:hAnsi="Times New Roman"/>
          <w:highlight w:val="white"/>
          <w:lang w:val="ru-RU"/>
        </w:rPr>
      </w:pPr>
    </w:p>
    <w:p w:rsidR="004879A5" w:rsidRDefault="004879A5">
      <w:pPr>
        <w:rPr>
          <w:b/>
          <w:szCs w:val="28"/>
          <w:highlight w:val="white"/>
        </w:rPr>
      </w:pPr>
    </w:p>
    <w:p w:rsidR="004879A5" w:rsidRDefault="001D4E73">
      <w:pPr>
        <w:pStyle w:val="ConsPlusTitle"/>
        <w:spacing w:before="100"/>
        <w:jc w:val="center"/>
        <w:rPr>
          <w:rFonts w:ascii="Times New Roman" w:hAnsi="Times New Roman" w:cs="Times New Roman"/>
          <w:b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b w:val="0"/>
          <w:sz w:val="24"/>
          <w:szCs w:val="24"/>
          <w:highlight w:val="white"/>
        </w:rPr>
        <w:t>______________</w:t>
      </w:r>
    </w:p>
    <w:sectPr w:rsidR="004879A5">
      <w:headerReference w:type="default" r:id="rId8"/>
      <w:headerReference w:type="first" r:id="rId9"/>
      <w:pgSz w:w="11906" w:h="16838"/>
      <w:pgMar w:top="993" w:right="851" w:bottom="993" w:left="1701" w:header="709" w:footer="709" w:gutter="0"/>
      <w:pgNumType w:start="1"/>
      <w:cols w:space="127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9A5" w:rsidRDefault="001D4E73">
      <w:r>
        <w:separator/>
      </w:r>
    </w:p>
  </w:endnote>
  <w:endnote w:type="continuationSeparator" w:id="0">
    <w:p w:rsidR="004879A5" w:rsidRDefault="001D4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auto"/>
    <w:pitch w:val="default"/>
  </w:font>
  <w:font w:name="Times New Roman CYR">
    <w:panose1 w:val="02020603050405020304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9A5" w:rsidRDefault="001D4E73">
      <w:r>
        <w:separator/>
      </w:r>
    </w:p>
  </w:footnote>
  <w:footnote w:type="continuationSeparator" w:id="0">
    <w:p w:rsidR="004879A5" w:rsidRDefault="001D4E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9A5" w:rsidRDefault="004879A5">
    <w:pPr>
      <w:pStyle w:val="aa"/>
      <w:jc w:val="center"/>
    </w:pPr>
  </w:p>
  <w:p w:rsidR="004879A5" w:rsidRDefault="004879A5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9A5" w:rsidRDefault="004879A5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F252E"/>
    <w:multiLevelType w:val="hybridMultilevel"/>
    <w:tmpl w:val="01FEB688"/>
    <w:lvl w:ilvl="0" w:tplc="37900C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D03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C98B68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86A19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674D44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9D89D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E38B5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80098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EFC211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BB4C25"/>
    <w:multiLevelType w:val="hybridMultilevel"/>
    <w:tmpl w:val="FCF02FD0"/>
    <w:lvl w:ilvl="0" w:tplc="928A5708">
      <w:start w:val="1"/>
      <w:numFmt w:val="bullet"/>
      <w:lvlText w:val=""/>
      <w:lvlJc w:val="left"/>
      <w:pPr>
        <w:ind w:left="8582" w:hanging="360"/>
      </w:pPr>
      <w:rPr>
        <w:rFonts w:ascii="Symbol" w:hAnsi="Symbol"/>
      </w:rPr>
    </w:lvl>
    <w:lvl w:ilvl="1" w:tplc="54802FA2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/>
      </w:rPr>
    </w:lvl>
    <w:lvl w:ilvl="2" w:tplc="D004E96C">
      <w:start w:val="1"/>
      <w:numFmt w:val="bullet"/>
      <w:lvlText w:val=""/>
      <w:lvlJc w:val="left"/>
      <w:pPr>
        <w:ind w:left="2651" w:hanging="360"/>
      </w:pPr>
      <w:rPr>
        <w:rFonts w:ascii="Wingdings" w:hAnsi="Wingdings"/>
      </w:rPr>
    </w:lvl>
    <w:lvl w:ilvl="3" w:tplc="983EFE24">
      <w:start w:val="1"/>
      <w:numFmt w:val="bullet"/>
      <w:lvlText w:val=""/>
      <w:lvlJc w:val="left"/>
      <w:pPr>
        <w:ind w:left="3371" w:hanging="360"/>
      </w:pPr>
      <w:rPr>
        <w:rFonts w:ascii="Symbol" w:hAnsi="Symbol"/>
      </w:rPr>
    </w:lvl>
    <w:lvl w:ilvl="4" w:tplc="4678FA0E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/>
      </w:rPr>
    </w:lvl>
    <w:lvl w:ilvl="5" w:tplc="8E92E9C4">
      <w:start w:val="1"/>
      <w:numFmt w:val="bullet"/>
      <w:lvlText w:val=""/>
      <w:lvlJc w:val="left"/>
      <w:pPr>
        <w:ind w:left="4811" w:hanging="360"/>
      </w:pPr>
      <w:rPr>
        <w:rFonts w:ascii="Wingdings" w:hAnsi="Wingdings"/>
      </w:rPr>
    </w:lvl>
    <w:lvl w:ilvl="6" w:tplc="BDCE055C">
      <w:start w:val="1"/>
      <w:numFmt w:val="bullet"/>
      <w:lvlText w:val=""/>
      <w:lvlJc w:val="left"/>
      <w:pPr>
        <w:ind w:left="5531" w:hanging="360"/>
      </w:pPr>
      <w:rPr>
        <w:rFonts w:ascii="Symbol" w:hAnsi="Symbol"/>
      </w:rPr>
    </w:lvl>
    <w:lvl w:ilvl="7" w:tplc="04941C58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/>
      </w:rPr>
    </w:lvl>
    <w:lvl w:ilvl="8" w:tplc="D6644246">
      <w:start w:val="1"/>
      <w:numFmt w:val="bullet"/>
      <w:lvlText w:val=""/>
      <w:lvlJc w:val="left"/>
      <w:pPr>
        <w:ind w:left="6971" w:hanging="360"/>
      </w:pPr>
      <w:rPr>
        <w:rFonts w:ascii="Wingdings" w:hAnsi="Wingdings"/>
      </w:rPr>
    </w:lvl>
  </w:abstractNum>
  <w:abstractNum w:abstractNumId="2">
    <w:nsid w:val="0A157623"/>
    <w:multiLevelType w:val="hybridMultilevel"/>
    <w:tmpl w:val="F8E622DE"/>
    <w:lvl w:ilvl="0" w:tplc="EEE0BDFE">
      <w:start w:val="1"/>
      <w:numFmt w:val="decimal"/>
      <w:lvlText w:val="%1."/>
      <w:lvlJc w:val="left"/>
      <w:pPr>
        <w:ind w:left="1069" w:hanging="360"/>
      </w:pPr>
    </w:lvl>
    <w:lvl w:ilvl="1" w:tplc="3B9664B8">
      <w:start w:val="1"/>
      <w:numFmt w:val="lowerLetter"/>
      <w:lvlText w:val="%2."/>
      <w:lvlJc w:val="left"/>
      <w:pPr>
        <w:ind w:left="1789" w:hanging="360"/>
      </w:pPr>
    </w:lvl>
    <w:lvl w:ilvl="2" w:tplc="414668A0">
      <w:start w:val="1"/>
      <w:numFmt w:val="lowerRoman"/>
      <w:lvlText w:val="%3."/>
      <w:lvlJc w:val="right"/>
      <w:pPr>
        <w:ind w:left="2509" w:hanging="180"/>
      </w:pPr>
    </w:lvl>
    <w:lvl w:ilvl="3" w:tplc="1A2EC6B0">
      <w:start w:val="1"/>
      <w:numFmt w:val="decimal"/>
      <w:lvlText w:val="%4."/>
      <w:lvlJc w:val="left"/>
      <w:pPr>
        <w:ind w:left="3229" w:hanging="360"/>
      </w:pPr>
    </w:lvl>
    <w:lvl w:ilvl="4" w:tplc="DB20E586">
      <w:start w:val="1"/>
      <w:numFmt w:val="lowerLetter"/>
      <w:lvlText w:val="%5."/>
      <w:lvlJc w:val="left"/>
      <w:pPr>
        <w:ind w:left="3949" w:hanging="360"/>
      </w:pPr>
    </w:lvl>
    <w:lvl w:ilvl="5" w:tplc="04C0B8FE">
      <w:start w:val="1"/>
      <w:numFmt w:val="lowerRoman"/>
      <w:lvlText w:val="%6."/>
      <w:lvlJc w:val="right"/>
      <w:pPr>
        <w:ind w:left="4669" w:hanging="180"/>
      </w:pPr>
    </w:lvl>
    <w:lvl w:ilvl="6" w:tplc="837A412C">
      <w:start w:val="1"/>
      <w:numFmt w:val="decimal"/>
      <w:lvlText w:val="%7."/>
      <w:lvlJc w:val="left"/>
      <w:pPr>
        <w:ind w:left="5389" w:hanging="360"/>
      </w:pPr>
    </w:lvl>
    <w:lvl w:ilvl="7" w:tplc="CA105FEA">
      <w:start w:val="1"/>
      <w:numFmt w:val="lowerLetter"/>
      <w:lvlText w:val="%8."/>
      <w:lvlJc w:val="left"/>
      <w:pPr>
        <w:ind w:left="6109" w:hanging="360"/>
      </w:pPr>
    </w:lvl>
    <w:lvl w:ilvl="8" w:tplc="158A912E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E754DC0"/>
    <w:multiLevelType w:val="hybridMultilevel"/>
    <w:tmpl w:val="21DC46C6"/>
    <w:lvl w:ilvl="0" w:tplc="8AD8FDDE">
      <w:start w:val="1"/>
      <w:numFmt w:val="bullet"/>
      <w:lvlText w:val=""/>
      <w:lvlJc w:val="left"/>
      <w:pPr>
        <w:ind w:left="786" w:hanging="360"/>
      </w:pPr>
      <w:rPr>
        <w:rFonts w:ascii="Symbol" w:hAnsi="Symbol"/>
      </w:rPr>
    </w:lvl>
    <w:lvl w:ilvl="1" w:tplc="C10C7BF6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/>
      </w:rPr>
    </w:lvl>
    <w:lvl w:ilvl="2" w:tplc="0B0E96B6">
      <w:start w:val="1"/>
      <w:numFmt w:val="bullet"/>
      <w:lvlText w:val=""/>
      <w:lvlJc w:val="left"/>
      <w:pPr>
        <w:ind w:left="2368" w:hanging="360"/>
      </w:pPr>
      <w:rPr>
        <w:rFonts w:ascii="Wingdings" w:hAnsi="Wingdings"/>
      </w:rPr>
    </w:lvl>
    <w:lvl w:ilvl="3" w:tplc="5134A6E0">
      <w:start w:val="1"/>
      <w:numFmt w:val="bullet"/>
      <w:lvlText w:val=""/>
      <w:lvlJc w:val="left"/>
      <w:pPr>
        <w:ind w:left="3088" w:hanging="360"/>
      </w:pPr>
      <w:rPr>
        <w:rFonts w:ascii="Symbol" w:hAnsi="Symbol"/>
      </w:rPr>
    </w:lvl>
    <w:lvl w:ilvl="4" w:tplc="738E801C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/>
      </w:rPr>
    </w:lvl>
    <w:lvl w:ilvl="5" w:tplc="1F2AE776">
      <w:start w:val="1"/>
      <w:numFmt w:val="bullet"/>
      <w:lvlText w:val=""/>
      <w:lvlJc w:val="left"/>
      <w:pPr>
        <w:ind w:left="4528" w:hanging="360"/>
      </w:pPr>
      <w:rPr>
        <w:rFonts w:ascii="Wingdings" w:hAnsi="Wingdings"/>
      </w:rPr>
    </w:lvl>
    <w:lvl w:ilvl="6" w:tplc="4B1A8FEE">
      <w:start w:val="1"/>
      <w:numFmt w:val="bullet"/>
      <w:lvlText w:val=""/>
      <w:lvlJc w:val="left"/>
      <w:pPr>
        <w:ind w:left="5248" w:hanging="360"/>
      </w:pPr>
      <w:rPr>
        <w:rFonts w:ascii="Symbol" w:hAnsi="Symbol"/>
      </w:rPr>
    </w:lvl>
    <w:lvl w:ilvl="7" w:tplc="3D06931A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/>
      </w:rPr>
    </w:lvl>
    <w:lvl w:ilvl="8" w:tplc="BE1CB20E">
      <w:start w:val="1"/>
      <w:numFmt w:val="bullet"/>
      <w:lvlText w:val=""/>
      <w:lvlJc w:val="left"/>
      <w:pPr>
        <w:ind w:left="6688" w:hanging="360"/>
      </w:pPr>
      <w:rPr>
        <w:rFonts w:ascii="Wingdings" w:hAnsi="Wingdings"/>
      </w:rPr>
    </w:lvl>
  </w:abstractNum>
  <w:abstractNum w:abstractNumId="4">
    <w:nsid w:val="1D3F2ED2"/>
    <w:multiLevelType w:val="hybridMultilevel"/>
    <w:tmpl w:val="B3460BD2"/>
    <w:lvl w:ilvl="0" w:tplc="E1AE92B8">
      <w:start w:val="1"/>
      <w:numFmt w:val="decimal"/>
      <w:lvlText w:val="%1)"/>
      <w:lvlJc w:val="left"/>
      <w:pPr>
        <w:ind w:left="1875" w:hanging="465"/>
      </w:pPr>
    </w:lvl>
    <w:lvl w:ilvl="1" w:tplc="15828470">
      <w:start w:val="1"/>
      <w:numFmt w:val="lowerLetter"/>
      <w:lvlText w:val="%2."/>
      <w:lvlJc w:val="left"/>
      <w:pPr>
        <w:ind w:left="1440" w:hanging="360"/>
      </w:pPr>
    </w:lvl>
    <w:lvl w:ilvl="2" w:tplc="3FECC126">
      <w:start w:val="1"/>
      <w:numFmt w:val="lowerRoman"/>
      <w:lvlText w:val="%3."/>
      <w:lvlJc w:val="right"/>
      <w:pPr>
        <w:ind w:left="2160" w:hanging="180"/>
      </w:pPr>
    </w:lvl>
    <w:lvl w:ilvl="3" w:tplc="4CF831D8">
      <w:start w:val="1"/>
      <w:numFmt w:val="decimal"/>
      <w:lvlText w:val="%4."/>
      <w:lvlJc w:val="left"/>
      <w:pPr>
        <w:ind w:left="2880" w:hanging="360"/>
      </w:pPr>
    </w:lvl>
    <w:lvl w:ilvl="4" w:tplc="7A848AE0">
      <w:start w:val="1"/>
      <w:numFmt w:val="lowerLetter"/>
      <w:lvlText w:val="%5."/>
      <w:lvlJc w:val="left"/>
      <w:pPr>
        <w:ind w:left="3600" w:hanging="360"/>
      </w:pPr>
    </w:lvl>
    <w:lvl w:ilvl="5" w:tplc="57AE3042">
      <w:start w:val="1"/>
      <w:numFmt w:val="lowerRoman"/>
      <w:lvlText w:val="%6."/>
      <w:lvlJc w:val="right"/>
      <w:pPr>
        <w:ind w:left="4320" w:hanging="180"/>
      </w:pPr>
    </w:lvl>
    <w:lvl w:ilvl="6" w:tplc="D7E61C06">
      <w:start w:val="1"/>
      <w:numFmt w:val="decimal"/>
      <w:lvlText w:val="%7."/>
      <w:lvlJc w:val="left"/>
      <w:pPr>
        <w:ind w:left="5040" w:hanging="360"/>
      </w:pPr>
    </w:lvl>
    <w:lvl w:ilvl="7" w:tplc="89564BEA">
      <w:start w:val="1"/>
      <w:numFmt w:val="lowerLetter"/>
      <w:lvlText w:val="%8."/>
      <w:lvlJc w:val="left"/>
      <w:pPr>
        <w:ind w:left="5760" w:hanging="360"/>
      </w:pPr>
    </w:lvl>
    <w:lvl w:ilvl="8" w:tplc="E8AEFF7A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7355D0"/>
    <w:multiLevelType w:val="hybridMultilevel"/>
    <w:tmpl w:val="B3BCA3C2"/>
    <w:lvl w:ilvl="0" w:tplc="E8B05F8E">
      <w:start w:val="1"/>
      <w:numFmt w:val="decimal"/>
      <w:lvlText w:val="%1)"/>
      <w:lvlJc w:val="left"/>
      <w:pPr>
        <w:ind w:left="720" w:hanging="360"/>
      </w:pPr>
    </w:lvl>
    <w:lvl w:ilvl="1" w:tplc="465EFCFC">
      <w:start w:val="1"/>
      <w:numFmt w:val="lowerLetter"/>
      <w:lvlText w:val="%2."/>
      <w:lvlJc w:val="left"/>
      <w:pPr>
        <w:ind w:left="1440" w:hanging="360"/>
      </w:pPr>
    </w:lvl>
    <w:lvl w:ilvl="2" w:tplc="F59885EA">
      <w:start w:val="1"/>
      <w:numFmt w:val="lowerRoman"/>
      <w:lvlText w:val="%3."/>
      <w:lvlJc w:val="right"/>
      <w:pPr>
        <w:ind w:left="2160" w:hanging="180"/>
      </w:pPr>
    </w:lvl>
    <w:lvl w:ilvl="3" w:tplc="E6D04D18">
      <w:start w:val="1"/>
      <w:numFmt w:val="decimal"/>
      <w:lvlText w:val="%4."/>
      <w:lvlJc w:val="left"/>
      <w:pPr>
        <w:ind w:left="2880" w:hanging="360"/>
      </w:pPr>
    </w:lvl>
    <w:lvl w:ilvl="4" w:tplc="1B0026C2">
      <w:start w:val="1"/>
      <w:numFmt w:val="lowerLetter"/>
      <w:lvlText w:val="%5."/>
      <w:lvlJc w:val="left"/>
      <w:pPr>
        <w:ind w:left="3600" w:hanging="360"/>
      </w:pPr>
    </w:lvl>
    <w:lvl w:ilvl="5" w:tplc="24AADD68">
      <w:start w:val="1"/>
      <w:numFmt w:val="lowerRoman"/>
      <w:lvlText w:val="%6."/>
      <w:lvlJc w:val="right"/>
      <w:pPr>
        <w:ind w:left="4320" w:hanging="180"/>
      </w:pPr>
    </w:lvl>
    <w:lvl w:ilvl="6" w:tplc="A064933C">
      <w:start w:val="1"/>
      <w:numFmt w:val="decimal"/>
      <w:lvlText w:val="%7."/>
      <w:lvlJc w:val="left"/>
      <w:pPr>
        <w:ind w:left="5040" w:hanging="360"/>
      </w:pPr>
    </w:lvl>
    <w:lvl w:ilvl="7" w:tplc="1256E050">
      <w:start w:val="1"/>
      <w:numFmt w:val="lowerLetter"/>
      <w:lvlText w:val="%8."/>
      <w:lvlJc w:val="left"/>
      <w:pPr>
        <w:ind w:left="5760" w:hanging="360"/>
      </w:pPr>
    </w:lvl>
    <w:lvl w:ilvl="8" w:tplc="211458F4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AA49CB"/>
    <w:multiLevelType w:val="hybridMultilevel"/>
    <w:tmpl w:val="63B48E5A"/>
    <w:lvl w:ilvl="0" w:tplc="82B85D52">
      <w:start w:val="1"/>
      <w:numFmt w:val="decimal"/>
      <w:lvlText w:val="%1)"/>
      <w:lvlJc w:val="left"/>
      <w:pPr>
        <w:ind w:left="720" w:hanging="360"/>
      </w:pPr>
    </w:lvl>
    <w:lvl w:ilvl="1" w:tplc="8FE489C4">
      <w:start w:val="1"/>
      <w:numFmt w:val="lowerLetter"/>
      <w:lvlText w:val="%2."/>
      <w:lvlJc w:val="left"/>
      <w:pPr>
        <w:ind w:left="1440" w:hanging="360"/>
      </w:pPr>
    </w:lvl>
    <w:lvl w:ilvl="2" w:tplc="B4EC6A30">
      <w:start w:val="1"/>
      <w:numFmt w:val="lowerRoman"/>
      <w:lvlText w:val="%3."/>
      <w:lvlJc w:val="right"/>
      <w:pPr>
        <w:ind w:left="2160" w:hanging="180"/>
      </w:pPr>
    </w:lvl>
    <w:lvl w:ilvl="3" w:tplc="173E10A8">
      <w:start w:val="1"/>
      <w:numFmt w:val="decimal"/>
      <w:lvlText w:val="%4."/>
      <w:lvlJc w:val="left"/>
      <w:pPr>
        <w:ind w:left="2880" w:hanging="360"/>
      </w:pPr>
    </w:lvl>
    <w:lvl w:ilvl="4" w:tplc="575CE698">
      <w:start w:val="1"/>
      <w:numFmt w:val="lowerLetter"/>
      <w:lvlText w:val="%5."/>
      <w:lvlJc w:val="left"/>
      <w:pPr>
        <w:ind w:left="3600" w:hanging="360"/>
      </w:pPr>
    </w:lvl>
    <w:lvl w:ilvl="5" w:tplc="F1D4EB1C">
      <w:start w:val="1"/>
      <w:numFmt w:val="lowerRoman"/>
      <w:lvlText w:val="%6."/>
      <w:lvlJc w:val="right"/>
      <w:pPr>
        <w:ind w:left="4320" w:hanging="180"/>
      </w:pPr>
    </w:lvl>
    <w:lvl w:ilvl="6" w:tplc="256635E6">
      <w:start w:val="1"/>
      <w:numFmt w:val="decimal"/>
      <w:lvlText w:val="%7."/>
      <w:lvlJc w:val="left"/>
      <w:pPr>
        <w:ind w:left="5040" w:hanging="360"/>
      </w:pPr>
    </w:lvl>
    <w:lvl w:ilvl="7" w:tplc="020AA6B4">
      <w:start w:val="1"/>
      <w:numFmt w:val="lowerLetter"/>
      <w:lvlText w:val="%8."/>
      <w:lvlJc w:val="left"/>
      <w:pPr>
        <w:ind w:left="5760" w:hanging="360"/>
      </w:pPr>
    </w:lvl>
    <w:lvl w:ilvl="8" w:tplc="E1BEDF8C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FB6315"/>
    <w:multiLevelType w:val="hybridMultilevel"/>
    <w:tmpl w:val="EFC4D8DC"/>
    <w:lvl w:ilvl="0" w:tplc="F27E4CEE">
      <w:start w:val="1"/>
      <w:numFmt w:val="decimal"/>
      <w:lvlText w:val="%1."/>
      <w:lvlJc w:val="center"/>
      <w:pPr>
        <w:ind w:left="786" w:hanging="360"/>
      </w:pPr>
      <w:rPr>
        <w:i w:val="0"/>
      </w:rPr>
    </w:lvl>
    <w:lvl w:ilvl="1" w:tplc="C0446FEC">
      <w:start w:val="1"/>
      <w:numFmt w:val="lowerLetter"/>
      <w:lvlText w:val="%2."/>
      <w:lvlJc w:val="left"/>
      <w:pPr>
        <w:ind w:left="1440" w:hanging="360"/>
      </w:pPr>
    </w:lvl>
    <w:lvl w:ilvl="2" w:tplc="0CA0C968">
      <w:start w:val="1"/>
      <w:numFmt w:val="lowerRoman"/>
      <w:lvlText w:val="%3."/>
      <w:lvlJc w:val="right"/>
      <w:pPr>
        <w:ind w:left="2160" w:hanging="180"/>
      </w:pPr>
    </w:lvl>
    <w:lvl w:ilvl="3" w:tplc="383CAA16">
      <w:start w:val="1"/>
      <w:numFmt w:val="decimal"/>
      <w:lvlText w:val="%4."/>
      <w:lvlJc w:val="left"/>
      <w:pPr>
        <w:ind w:left="2880" w:hanging="360"/>
      </w:pPr>
    </w:lvl>
    <w:lvl w:ilvl="4" w:tplc="A3580494">
      <w:start w:val="1"/>
      <w:numFmt w:val="lowerLetter"/>
      <w:lvlText w:val="%5."/>
      <w:lvlJc w:val="left"/>
      <w:pPr>
        <w:ind w:left="3600" w:hanging="360"/>
      </w:pPr>
    </w:lvl>
    <w:lvl w:ilvl="5" w:tplc="E72ADA30">
      <w:start w:val="1"/>
      <w:numFmt w:val="lowerRoman"/>
      <w:lvlText w:val="%6."/>
      <w:lvlJc w:val="right"/>
      <w:pPr>
        <w:ind w:left="4320" w:hanging="180"/>
      </w:pPr>
    </w:lvl>
    <w:lvl w:ilvl="6" w:tplc="179C1448">
      <w:start w:val="1"/>
      <w:numFmt w:val="decimal"/>
      <w:lvlText w:val="%7."/>
      <w:lvlJc w:val="left"/>
      <w:pPr>
        <w:ind w:left="5040" w:hanging="360"/>
      </w:pPr>
    </w:lvl>
    <w:lvl w:ilvl="7" w:tplc="79FC5C92">
      <w:start w:val="1"/>
      <w:numFmt w:val="lowerLetter"/>
      <w:lvlText w:val="%8."/>
      <w:lvlJc w:val="left"/>
      <w:pPr>
        <w:ind w:left="5760" w:hanging="360"/>
      </w:pPr>
    </w:lvl>
    <w:lvl w:ilvl="8" w:tplc="C3FC15B2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6C3475"/>
    <w:multiLevelType w:val="hybridMultilevel"/>
    <w:tmpl w:val="71FE82EE"/>
    <w:lvl w:ilvl="0" w:tplc="83AE5296">
      <w:start w:val="1"/>
      <w:numFmt w:val="bullet"/>
      <w:lvlText w:val=""/>
      <w:lvlJc w:val="left"/>
      <w:pPr>
        <w:ind w:left="786" w:hanging="360"/>
      </w:pPr>
      <w:rPr>
        <w:rFonts w:ascii="Symbol" w:hAnsi="Symbol"/>
      </w:rPr>
    </w:lvl>
    <w:lvl w:ilvl="1" w:tplc="DC6A704C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/>
      </w:rPr>
    </w:lvl>
    <w:lvl w:ilvl="2" w:tplc="A9D4BCA4">
      <w:start w:val="1"/>
      <w:numFmt w:val="bullet"/>
      <w:lvlText w:val=""/>
      <w:lvlJc w:val="left"/>
      <w:pPr>
        <w:ind w:left="2368" w:hanging="360"/>
      </w:pPr>
      <w:rPr>
        <w:rFonts w:ascii="Wingdings" w:hAnsi="Wingdings"/>
      </w:rPr>
    </w:lvl>
    <w:lvl w:ilvl="3" w:tplc="91448680">
      <w:start w:val="1"/>
      <w:numFmt w:val="bullet"/>
      <w:lvlText w:val=""/>
      <w:lvlJc w:val="left"/>
      <w:pPr>
        <w:ind w:left="3088" w:hanging="360"/>
      </w:pPr>
      <w:rPr>
        <w:rFonts w:ascii="Symbol" w:hAnsi="Symbol"/>
      </w:rPr>
    </w:lvl>
    <w:lvl w:ilvl="4" w:tplc="737A699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/>
      </w:rPr>
    </w:lvl>
    <w:lvl w:ilvl="5" w:tplc="D2522458">
      <w:start w:val="1"/>
      <w:numFmt w:val="bullet"/>
      <w:lvlText w:val=""/>
      <w:lvlJc w:val="left"/>
      <w:pPr>
        <w:ind w:left="4528" w:hanging="360"/>
      </w:pPr>
      <w:rPr>
        <w:rFonts w:ascii="Wingdings" w:hAnsi="Wingdings"/>
      </w:rPr>
    </w:lvl>
    <w:lvl w:ilvl="6" w:tplc="C8528066">
      <w:start w:val="1"/>
      <w:numFmt w:val="bullet"/>
      <w:lvlText w:val=""/>
      <w:lvlJc w:val="left"/>
      <w:pPr>
        <w:ind w:left="5248" w:hanging="360"/>
      </w:pPr>
      <w:rPr>
        <w:rFonts w:ascii="Symbol" w:hAnsi="Symbol"/>
      </w:rPr>
    </w:lvl>
    <w:lvl w:ilvl="7" w:tplc="4FEA29B0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/>
      </w:rPr>
    </w:lvl>
    <w:lvl w:ilvl="8" w:tplc="AF1EBB70">
      <w:start w:val="1"/>
      <w:numFmt w:val="bullet"/>
      <w:lvlText w:val=""/>
      <w:lvlJc w:val="left"/>
      <w:pPr>
        <w:ind w:left="6688" w:hanging="360"/>
      </w:pPr>
      <w:rPr>
        <w:rFonts w:ascii="Wingdings" w:hAnsi="Wingdings"/>
      </w:rPr>
    </w:lvl>
  </w:abstractNum>
  <w:abstractNum w:abstractNumId="9">
    <w:nsid w:val="31EF6A04"/>
    <w:multiLevelType w:val="hybridMultilevel"/>
    <w:tmpl w:val="D5D017C0"/>
    <w:lvl w:ilvl="0" w:tplc="7B0846C4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4E3A879E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330251BC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5892CC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21C274F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349A5F32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9320C39E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1F66FACE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758CDF0A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4C94327"/>
    <w:multiLevelType w:val="hybridMultilevel"/>
    <w:tmpl w:val="DA4A03BC"/>
    <w:lvl w:ilvl="0" w:tplc="9B22F31A">
      <w:start w:val="1"/>
      <w:numFmt w:val="bullet"/>
      <w:lvlText w:val=""/>
      <w:lvlJc w:val="left"/>
      <w:pPr>
        <w:ind w:left="786" w:hanging="360"/>
      </w:pPr>
      <w:rPr>
        <w:rFonts w:ascii="Symbol" w:hAnsi="Symbol"/>
      </w:rPr>
    </w:lvl>
    <w:lvl w:ilvl="1" w:tplc="C936C088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/>
      </w:rPr>
    </w:lvl>
    <w:lvl w:ilvl="2" w:tplc="DAEC17A6">
      <w:start w:val="1"/>
      <w:numFmt w:val="bullet"/>
      <w:lvlText w:val=""/>
      <w:lvlJc w:val="left"/>
      <w:pPr>
        <w:ind w:left="2368" w:hanging="360"/>
      </w:pPr>
      <w:rPr>
        <w:rFonts w:ascii="Wingdings" w:hAnsi="Wingdings"/>
      </w:rPr>
    </w:lvl>
    <w:lvl w:ilvl="3" w:tplc="9268226E">
      <w:start w:val="1"/>
      <w:numFmt w:val="bullet"/>
      <w:lvlText w:val=""/>
      <w:lvlJc w:val="left"/>
      <w:pPr>
        <w:ind w:left="3088" w:hanging="360"/>
      </w:pPr>
      <w:rPr>
        <w:rFonts w:ascii="Symbol" w:hAnsi="Symbol"/>
      </w:rPr>
    </w:lvl>
    <w:lvl w:ilvl="4" w:tplc="353C88CE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/>
      </w:rPr>
    </w:lvl>
    <w:lvl w:ilvl="5" w:tplc="D6AAD7FA">
      <w:start w:val="1"/>
      <w:numFmt w:val="bullet"/>
      <w:lvlText w:val=""/>
      <w:lvlJc w:val="left"/>
      <w:pPr>
        <w:ind w:left="4528" w:hanging="360"/>
      </w:pPr>
      <w:rPr>
        <w:rFonts w:ascii="Wingdings" w:hAnsi="Wingdings"/>
      </w:rPr>
    </w:lvl>
    <w:lvl w:ilvl="6" w:tplc="0E760AD2">
      <w:start w:val="1"/>
      <w:numFmt w:val="bullet"/>
      <w:lvlText w:val=""/>
      <w:lvlJc w:val="left"/>
      <w:pPr>
        <w:ind w:left="5248" w:hanging="360"/>
      </w:pPr>
      <w:rPr>
        <w:rFonts w:ascii="Symbol" w:hAnsi="Symbol"/>
      </w:rPr>
    </w:lvl>
    <w:lvl w:ilvl="7" w:tplc="89867236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/>
      </w:rPr>
    </w:lvl>
    <w:lvl w:ilvl="8" w:tplc="F69C4BB2">
      <w:start w:val="1"/>
      <w:numFmt w:val="bullet"/>
      <w:lvlText w:val=""/>
      <w:lvlJc w:val="left"/>
      <w:pPr>
        <w:ind w:left="6688" w:hanging="360"/>
      </w:pPr>
      <w:rPr>
        <w:rFonts w:ascii="Wingdings" w:hAnsi="Wingdings"/>
      </w:rPr>
    </w:lvl>
  </w:abstractNum>
  <w:abstractNum w:abstractNumId="11">
    <w:nsid w:val="3EF749F3"/>
    <w:multiLevelType w:val="hybridMultilevel"/>
    <w:tmpl w:val="72082C86"/>
    <w:lvl w:ilvl="0" w:tplc="76F65716">
      <w:start w:val="1"/>
      <w:numFmt w:val="decimal"/>
      <w:lvlText w:val="%1."/>
      <w:lvlJc w:val="left"/>
      <w:pPr>
        <w:ind w:left="1875" w:hanging="465"/>
      </w:pPr>
    </w:lvl>
    <w:lvl w:ilvl="1" w:tplc="68F285F0">
      <w:start w:val="1"/>
      <w:numFmt w:val="lowerLetter"/>
      <w:lvlText w:val="%2."/>
      <w:lvlJc w:val="left"/>
      <w:pPr>
        <w:ind w:left="2490" w:hanging="360"/>
      </w:pPr>
    </w:lvl>
    <w:lvl w:ilvl="2" w:tplc="CCA222D2">
      <w:start w:val="1"/>
      <w:numFmt w:val="lowerRoman"/>
      <w:lvlText w:val="%3."/>
      <w:lvlJc w:val="right"/>
      <w:pPr>
        <w:ind w:left="3210" w:hanging="180"/>
      </w:pPr>
    </w:lvl>
    <w:lvl w:ilvl="3" w:tplc="36D606BA">
      <w:start w:val="1"/>
      <w:numFmt w:val="decimal"/>
      <w:lvlText w:val="%4."/>
      <w:lvlJc w:val="left"/>
      <w:pPr>
        <w:ind w:left="3930" w:hanging="360"/>
      </w:pPr>
    </w:lvl>
    <w:lvl w:ilvl="4" w:tplc="8D00E216">
      <w:start w:val="1"/>
      <w:numFmt w:val="lowerLetter"/>
      <w:lvlText w:val="%5."/>
      <w:lvlJc w:val="left"/>
      <w:pPr>
        <w:ind w:left="4650" w:hanging="360"/>
      </w:pPr>
    </w:lvl>
    <w:lvl w:ilvl="5" w:tplc="1F36B454">
      <w:start w:val="1"/>
      <w:numFmt w:val="lowerRoman"/>
      <w:lvlText w:val="%6."/>
      <w:lvlJc w:val="right"/>
      <w:pPr>
        <w:ind w:left="5370" w:hanging="180"/>
      </w:pPr>
    </w:lvl>
    <w:lvl w:ilvl="6" w:tplc="81C61B20">
      <w:start w:val="1"/>
      <w:numFmt w:val="decimal"/>
      <w:lvlText w:val="%7."/>
      <w:lvlJc w:val="left"/>
      <w:pPr>
        <w:ind w:left="6090" w:hanging="360"/>
      </w:pPr>
    </w:lvl>
    <w:lvl w:ilvl="7" w:tplc="1F7EAC0C">
      <w:start w:val="1"/>
      <w:numFmt w:val="lowerLetter"/>
      <w:lvlText w:val="%8."/>
      <w:lvlJc w:val="left"/>
      <w:pPr>
        <w:ind w:left="6810" w:hanging="360"/>
      </w:pPr>
    </w:lvl>
    <w:lvl w:ilvl="8" w:tplc="D8C0E62E">
      <w:start w:val="1"/>
      <w:numFmt w:val="lowerRoman"/>
      <w:lvlText w:val="%9."/>
      <w:lvlJc w:val="right"/>
      <w:pPr>
        <w:ind w:left="7530" w:hanging="180"/>
      </w:pPr>
    </w:lvl>
  </w:abstractNum>
  <w:abstractNum w:abstractNumId="12">
    <w:nsid w:val="4A501285"/>
    <w:multiLevelType w:val="hybridMultilevel"/>
    <w:tmpl w:val="72886C10"/>
    <w:lvl w:ilvl="0" w:tplc="103E89D2">
      <w:start w:val="1"/>
      <w:numFmt w:val="decimal"/>
      <w:lvlText w:val="%1)"/>
      <w:lvlJc w:val="left"/>
      <w:pPr>
        <w:ind w:left="720" w:hanging="360"/>
      </w:pPr>
    </w:lvl>
    <w:lvl w:ilvl="1" w:tplc="AED6DECC">
      <w:start w:val="1"/>
      <w:numFmt w:val="lowerLetter"/>
      <w:lvlText w:val="%2."/>
      <w:lvlJc w:val="left"/>
      <w:pPr>
        <w:ind w:left="1440" w:hanging="360"/>
      </w:pPr>
    </w:lvl>
    <w:lvl w:ilvl="2" w:tplc="B7BC3252">
      <w:start w:val="1"/>
      <w:numFmt w:val="lowerRoman"/>
      <w:lvlText w:val="%3."/>
      <w:lvlJc w:val="right"/>
      <w:pPr>
        <w:ind w:left="2160" w:hanging="180"/>
      </w:pPr>
    </w:lvl>
    <w:lvl w:ilvl="3" w:tplc="E250AEEE">
      <w:start w:val="1"/>
      <w:numFmt w:val="decimal"/>
      <w:lvlText w:val="%4."/>
      <w:lvlJc w:val="left"/>
      <w:pPr>
        <w:ind w:left="2880" w:hanging="360"/>
      </w:pPr>
    </w:lvl>
    <w:lvl w:ilvl="4" w:tplc="81FC3D8A">
      <w:start w:val="1"/>
      <w:numFmt w:val="lowerLetter"/>
      <w:lvlText w:val="%5."/>
      <w:lvlJc w:val="left"/>
      <w:pPr>
        <w:ind w:left="3600" w:hanging="360"/>
      </w:pPr>
    </w:lvl>
    <w:lvl w:ilvl="5" w:tplc="3C3C2BCC">
      <w:start w:val="1"/>
      <w:numFmt w:val="lowerRoman"/>
      <w:lvlText w:val="%6."/>
      <w:lvlJc w:val="right"/>
      <w:pPr>
        <w:ind w:left="4320" w:hanging="180"/>
      </w:pPr>
    </w:lvl>
    <w:lvl w:ilvl="6" w:tplc="9070BD76">
      <w:start w:val="1"/>
      <w:numFmt w:val="decimal"/>
      <w:lvlText w:val="%7."/>
      <w:lvlJc w:val="left"/>
      <w:pPr>
        <w:ind w:left="5040" w:hanging="360"/>
      </w:pPr>
    </w:lvl>
    <w:lvl w:ilvl="7" w:tplc="F160B036">
      <w:start w:val="1"/>
      <w:numFmt w:val="lowerLetter"/>
      <w:lvlText w:val="%8."/>
      <w:lvlJc w:val="left"/>
      <w:pPr>
        <w:ind w:left="5760" w:hanging="360"/>
      </w:pPr>
    </w:lvl>
    <w:lvl w:ilvl="8" w:tplc="85BCF52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D96D6B"/>
    <w:multiLevelType w:val="hybridMultilevel"/>
    <w:tmpl w:val="D0529AFE"/>
    <w:lvl w:ilvl="0" w:tplc="770225F2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EBACCC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5189F9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8F821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88334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490CB4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22CC9F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569A2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9AED0B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49272F"/>
    <w:multiLevelType w:val="hybridMultilevel"/>
    <w:tmpl w:val="DFB26686"/>
    <w:lvl w:ilvl="0" w:tplc="B0180D16">
      <w:start w:val="1"/>
      <w:numFmt w:val="decimal"/>
      <w:lvlText w:val="%1."/>
      <w:lvlJc w:val="left"/>
      <w:pPr>
        <w:ind w:left="1875" w:hanging="465"/>
      </w:pPr>
    </w:lvl>
    <w:lvl w:ilvl="1" w:tplc="44F4C710">
      <w:start w:val="1"/>
      <w:numFmt w:val="lowerLetter"/>
      <w:lvlText w:val="%2."/>
      <w:lvlJc w:val="left"/>
      <w:pPr>
        <w:ind w:left="1440" w:hanging="360"/>
      </w:pPr>
    </w:lvl>
    <w:lvl w:ilvl="2" w:tplc="555E8D84">
      <w:start w:val="1"/>
      <w:numFmt w:val="lowerRoman"/>
      <w:lvlText w:val="%3."/>
      <w:lvlJc w:val="right"/>
      <w:pPr>
        <w:ind w:left="2160" w:hanging="180"/>
      </w:pPr>
    </w:lvl>
    <w:lvl w:ilvl="3" w:tplc="7662F1A4">
      <w:start w:val="1"/>
      <w:numFmt w:val="decimal"/>
      <w:lvlText w:val="%4."/>
      <w:lvlJc w:val="left"/>
      <w:pPr>
        <w:ind w:left="2880" w:hanging="360"/>
      </w:pPr>
    </w:lvl>
    <w:lvl w:ilvl="4" w:tplc="E94EF1FE">
      <w:start w:val="1"/>
      <w:numFmt w:val="lowerLetter"/>
      <w:lvlText w:val="%5."/>
      <w:lvlJc w:val="left"/>
      <w:pPr>
        <w:ind w:left="3600" w:hanging="360"/>
      </w:pPr>
    </w:lvl>
    <w:lvl w:ilvl="5" w:tplc="5F745A42">
      <w:start w:val="1"/>
      <w:numFmt w:val="lowerRoman"/>
      <w:lvlText w:val="%6."/>
      <w:lvlJc w:val="right"/>
      <w:pPr>
        <w:ind w:left="4320" w:hanging="180"/>
      </w:pPr>
    </w:lvl>
    <w:lvl w:ilvl="6" w:tplc="206E6BEC">
      <w:start w:val="1"/>
      <w:numFmt w:val="decimal"/>
      <w:lvlText w:val="%7."/>
      <w:lvlJc w:val="left"/>
      <w:pPr>
        <w:ind w:left="5040" w:hanging="360"/>
      </w:pPr>
    </w:lvl>
    <w:lvl w:ilvl="7" w:tplc="9FB09720">
      <w:start w:val="1"/>
      <w:numFmt w:val="lowerLetter"/>
      <w:lvlText w:val="%8."/>
      <w:lvlJc w:val="left"/>
      <w:pPr>
        <w:ind w:left="5760" w:hanging="360"/>
      </w:pPr>
    </w:lvl>
    <w:lvl w:ilvl="8" w:tplc="351AB400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204ECD"/>
    <w:multiLevelType w:val="hybridMultilevel"/>
    <w:tmpl w:val="C1D0DE30"/>
    <w:lvl w:ilvl="0" w:tplc="54AE1B64">
      <w:start w:val="1"/>
      <w:numFmt w:val="decimal"/>
      <w:lvlText w:val="%1."/>
      <w:lvlJc w:val="center"/>
      <w:pPr>
        <w:ind w:left="1429" w:hanging="360"/>
      </w:pPr>
    </w:lvl>
    <w:lvl w:ilvl="1" w:tplc="19D45A48">
      <w:start w:val="1"/>
      <w:numFmt w:val="lowerLetter"/>
      <w:lvlText w:val="%2."/>
      <w:lvlJc w:val="left"/>
      <w:pPr>
        <w:ind w:left="2149" w:hanging="360"/>
      </w:pPr>
    </w:lvl>
    <w:lvl w:ilvl="2" w:tplc="EE8E70F2">
      <w:start w:val="1"/>
      <w:numFmt w:val="lowerRoman"/>
      <w:lvlText w:val="%3."/>
      <w:lvlJc w:val="right"/>
      <w:pPr>
        <w:ind w:left="2869" w:hanging="180"/>
      </w:pPr>
    </w:lvl>
    <w:lvl w:ilvl="3" w:tplc="9858FDD4">
      <w:start w:val="1"/>
      <w:numFmt w:val="decimal"/>
      <w:lvlText w:val="%4."/>
      <w:lvlJc w:val="left"/>
      <w:pPr>
        <w:ind w:left="3589" w:hanging="360"/>
      </w:pPr>
    </w:lvl>
    <w:lvl w:ilvl="4" w:tplc="5392744E">
      <w:start w:val="1"/>
      <w:numFmt w:val="lowerLetter"/>
      <w:lvlText w:val="%5."/>
      <w:lvlJc w:val="left"/>
      <w:pPr>
        <w:ind w:left="4309" w:hanging="360"/>
      </w:pPr>
    </w:lvl>
    <w:lvl w:ilvl="5" w:tplc="381E5A74">
      <w:start w:val="1"/>
      <w:numFmt w:val="lowerRoman"/>
      <w:lvlText w:val="%6."/>
      <w:lvlJc w:val="right"/>
      <w:pPr>
        <w:ind w:left="5029" w:hanging="180"/>
      </w:pPr>
    </w:lvl>
    <w:lvl w:ilvl="6" w:tplc="B1DE28BA">
      <w:start w:val="1"/>
      <w:numFmt w:val="decimal"/>
      <w:lvlText w:val="%7."/>
      <w:lvlJc w:val="left"/>
      <w:pPr>
        <w:ind w:left="5749" w:hanging="360"/>
      </w:pPr>
    </w:lvl>
    <w:lvl w:ilvl="7" w:tplc="E6E2105E">
      <w:start w:val="1"/>
      <w:numFmt w:val="lowerLetter"/>
      <w:lvlText w:val="%8."/>
      <w:lvlJc w:val="left"/>
      <w:pPr>
        <w:ind w:left="6469" w:hanging="360"/>
      </w:pPr>
    </w:lvl>
    <w:lvl w:ilvl="8" w:tplc="52866BA4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62F0A24"/>
    <w:multiLevelType w:val="hybridMultilevel"/>
    <w:tmpl w:val="58169930"/>
    <w:lvl w:ilvl="0" w:tplc="4FF25E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E7F43BEA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E592B8AC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53EAC560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6D56F3EA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1C80DDC6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6F08182C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B442CB5C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10A2B5A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58AE6724"/>
    <w:multiLevelType w:val="hybridMultilevel"/>
    <w:tmpl w:val="1E667CD8"/>
    <w:lvl w:ilvl="0" w:tplc="D946E7FE">
      <w:start w:val="7"/>
      <w:numFmt w:val="decimal"/>
      <w:lvlText w:val="%1)"/>
      <w:lvlJc w:val="left"/>
      <w:pPr>
        <w:tabs>
          <w:tab w:val="num" w:pos="717"/>
        </w:tabs>
        <w:ind w:left="717" w:hanging="360"/>
      </w:pPr>
      <w:rPr>
        <w:b w:val="0"/>
      </w:rPr>
    </w:lvl>
    <w:lvl w:ilvl="1" w:tplc="9FF28E9E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B43E1FB8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3DCABC7E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B81445C0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684A522E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FEE73E6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D3F2ACFC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DF125014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8">
    <w:nsid w:val="60DA5546"/>
    <w:multiLevelType w:val="hybridMultilevel"/>
    <w:tmpl w:val="3DECD362"/>
    <w:lvl w:ilvl="0" w:tplc="D416DF0A">
      <w:start w:val="1"/>
      <w:numFmt w:val="decimal"/>
      <w:lvlText w:val="%1)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3A982AEE">
      <w:start w:val="1"/>
      <w:numFmt w:val="lowerLetter"/>
      <w:lvlText w:val="%2."/>
      <w:lvlJc w:val="left"/>
      <w:pPr>
        <w:ind w:left="1790" w:hanging="360"/>
      </w:pPr>
    </w:lvl>
    <w:lvl w:ilvl="2" w:tplc="5BF05B56">
      <w:start w:val="1"/>
      <w:numFmt w:val="lowerRoman"/>
      <w:lvlText w:val="%3."/>
      <w:lvlJc w:val="right"/>
      <w:pPr>
        <w:ind w:left="2510" w:hanging="180"/>
      </w:pPr>
    </w:lvl>
    <w:lvl w:ilvl="3" w:tplc="54D27FA2">
      <w:start w:val="1"/>
      <w:numFmt w:val="decimal"/>
      <w:lvlText w:val="%4."/>
      <w:lvlJc w:val="left"/>
      <w:pPr>
        <w:ind w:left="3230" w:hanging="360"/>
      </w:pPr>
    </w:lvl>
    <w:lvl w:ilvl="4" w:tplc="E5AC975A">
      <w:start w:val="1"/>
      <w:numFmt w:val="lowerLetter"/>
      <w:lvlText w:val="%5."/>
      <w:lvlJc w:val="left"/>
      <w:pPr>
        <w:ind w:left="3950" w:hanging="360"/>
      </w:pPr>
    </w:lvl>
    <w:lvl w:ilvl="5" w:tplc="F38AB54C">
      <w:start w:val="1"/>
      <w:numFmt w:val="lowerRoman"/>
      <w:lvlText w:val="%6."/>
      <w:lvlJc w:val="right"/>
      <w:pPr>
        <w:ind w:left="4670" w:hanging="180"/>
      </w:pPr>
    </w:lvl>
    <w:lvl w:ilvl="6" w:tplc="C3CE6588">
      <w:start w:val="1"/>
      <w:numFmt w:val="decimal"/>
      <w:lvlText w:val="%7."/>
      <w:lvlJc w:val="left"/>
      <w:pPr>
        <w:ind w:left="5390" w:hanging="360"/>
      </w:pPr>
    </w:lvl>
    <w:lvl w:ilvl="7" w:tplc="84FEAC60">
      <w:start w:val="1"/>
      <w:numFmt w:val="lowerLetter"/>
      <w:lvlText w:val="%8."/>
      <w:lvlJc w:val="left"/>
      <w:pPr>
        <w:ind w:left="6110" w:hanging="360"/>
      </w:pPr>
    </w:lvl>
    <w:lvl w:ilvl="8" w:tplc="6CA0CF60">
      <w:start w:val="1"/>
      <w:numFmt w:val="lowerRoman"/>
      <w:lvlText w:val="%9."/>
      <w:lvlJc w:val="right"/>
      <w:pPr>
        <w:ind w:left="6830" w:hanging="180"/>
      </w:pPr>
    </w:lvl>
  </w:abstractNum>
  <w:abstractNum w:abstractNumId="19">
    <w:nsid w:val="61BF1A8A"/>
    <w:multiLevelType w:val="hybridMultilevel"/>
    <w:tmpl w:val="C562D02E"/>
    <w:lvl w:ilvl="0" w:tplc="01C2DBDA">
      <w:start w:val="1"/>
      <w:numFmt w:val="decimal"/>
      <w:lvlText w:val="%1)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F99C8B12">
      <w:start w:val="1"/>
      <w:numFmt w:val="lowerLetter"/>
      <w:lvlText w:val="%2."/>
      <w:lvlJc w:val="left"/>
      <w:pPr>
        <w:ind w:left="1790" w:hanging="360"/>
      </w:pPr>
    </w:lvl>
    <w:lvl w:ilvl="2" w:tplc="D6F070E8">
      <w:start w:val="1"/>
      <w:numFmt w:val="lowerRoman"/>
      <w:lvlText w:val="%3."/>
      <w:lvlJc w:val="right"/>
      <w:pPr>
        <w:ind w:left="2510" w:hanging="180"/>
      </w:pPr>
    </w:lvl>
    <w:lvl w:ilvl="3" w:tplc="D6B43D8C">
      <w:start w:val="1"/>
      <w:numFmt w:val="decimal"/>
      <w:lvlText w:val="%4."/>
      <w:lvlJc w:val="left"/>
      <w:pPr>
        <w:ind w:left="3230" w:hanging="360"/>
      </w:pPr>
    </w:lvl>
    <w:lvl w:ilvl="4" w:tplc="6C6A7EBE">
      <w:start w:val="1"/>
      <w:numFmt w:val="lowerLetter"/>
      <w:lvlText w:val="%5."/>
      <w:lvlJc w:val="left"/>
      <w:pPr>
        <w:ind w:left="3950" w:hanging="360"/>
      </w:pPr>
    </w:lvl>
    <w:lvl w:ilvl="5" w:tplc="DDC43202">
      <w:start w:val="1"/>
      <w:numFmt w:val="lowerRoman"/>
      <w:lvlText w:val="%6."/>
      <w:lvlJc w:val="right"/>
      <w:pPr>
        <w:ind w:left="4670" w:hanging="180"/>
      </w:pPr>
    </w:lvl>
    <w:lvl w:ilvl="6" w:tplc="F96E965C">
      <w:start w:val="1"/>
      <w:numFmt w:val="decimal"/>
      <w:lvlText w:val="%7."/>
      <w:lvlJc w:val="left"/>
      <w:pPr>
        <w:ind w:left="5390" w:hanging="360"/>
      </w:pPr>
    </w:lvl>
    <w:lvl w:ilvl="7" w:tplc="B524CC06">
      <w:start w:val="1"/>
      <w:numFmt w:val="lowerLetter"/>
      <w:lvlText w:val="%8."/>
      <w:lvlJc w:val="left"/>
      <w:pPr>
        <w:ind w:left="6110" w:hanging="360"/>
      </w:pPr>
    </w:lvl>
    <w:lvl w:ilvl="8" w:tplc="971CA398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6C2D424F"/>
    <w:multiLevelType w:val="hybridMultilevel"/>
    <w:tmpl w:val="365CFA6C"/>
    <w:lvl w:ilvl="0" w:tplc="A97A2562">
      <w:start w:val="1"/>
      <w:numFmt w:val="decimal"/>
      <w:lvlText w:val="%1)"/>
      <w:lvlJc w:val="left"/>
      <w:pPr>
        <w:ind w:left="720" w:hanging="360"/>
      </w:pPr>
    </w:lvl>
    <w:lvl w:ilvl="1" w:tplc="AA24C924">
      <w:start w:val="1"/>
      <w:numFmt w:val="lowerLetter"/>
      <w:lvlText w:val="%2."/>
      <w:lvlJc w:val="left"/>
      <w:pPr>
        <w:ind w:left="1440" w:hanging="360"/>
      </w:pPr>
    </w:lvl>
    <w:lvl w:ilvl="2" w:tplc="0DD296BA">
      <w:start w:val="1"/>
      <w:numFmt w:val="lowerRoman"/>
      <w:lvlText w:val="%3."/>
      <w:lvlJc w:val="right"/>
      <w:pPr>
        <w:ind w:left="2160" w:hanging="180"/>
      </w:pPr>
    </w:lvl>
    <w:lvl w:ilvl="3" w:tplc="0AF0125C">
      <w:start w:val="1"/>
      <w:numFmt w:val="decimal"/>
      <w:lvlText w:val="%4."/>
      <w:lvlJc w:val="left"/>
      <w:pPr>
        <w:ind w:left="2880" w:hanging="360"/>
      </w:pPr>
    </w:lvl>
    <w:lvl w:ilvl="4" w:tplc="AADC2532">
      <w:start w:val="1"/>
      <w:numFmt w:val="lowerLetter"/>
      <w:lvlText w:val="%5."/>
      <w:lvlJc w:val="left"/>
      <w:pPr>
        <w:ind w:left="3600" w:hanging="360"/>
      </w:pPr>
    </w:lvl>
    <w:lvl w:ilvl="5" w:tplc="5C7A1086">
      <w:start w:val="1"/>
      <w:numFmt w:val="lowerRoman"/>
      <w:lvlText w:val="%6."/>
      <w:lvlJc w:val="right"/>
      <w:pPr>
        <w:ind w:left="4320" w:hanging="180"/>
      </w:pPr>
    </w:lvl>
    <w:lvl w:ilvl="6" w:tplc="692A0026">
      <w:start w:val="1"/>
      <w:numFmt w:val="decimal"/>
      <w:lvlText w:val="%7."/>
      <w:lvlJc w:val="left"/>
      <w:pPr>
        <w:ind w:left="5040" w:hanging="360"/>
      </w:pPr>
    </w:lvl>
    <w:lvl w:ilvl="7" w:tplc="FF728592">
      <w:start w:val="1"/>
      <w:numFmt w:val="lowerLetter"/>
      <w:lvlText w:val="%8."/>
      <w:lvlJc w:val="left"/>
      <w:pPr>
        <w:ind w:left="5760" w:hanging="360"/>
      </w:pPr>
    </w:lvl>
    <w:lvl w:ilvl="8" w:tplc="C194D044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044F95"/>
    <w:multiLevelType w:val="hybridMultilevel"/>
    <w:tmpl w:val="A28435D0"/>
    <w:lvl w:ilvl="0" w:tplc="E0A81D28">
      <w:start w:val="1"/>
      <w:numFmt w:val="bullet"/>
      <w:lvlText w:val=""/>
      <w:lvlJc w:val="left"/>
      <w:pPr>
        <w:ind w:left="786" w:hanging="360"/>
      </w:pPr>
      <w:rPr>
        <w:rFonts w:ascii="Symbol" w:hAnsi="Symbol"/>
      </w:rPr>
    </w:lvl>
    <w:lvl w:ilvl="1" w:tplc="E8F6C47E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/>
      </w:rPr>
    </w:lvl>
    <w:lvl w:ilvl="2" w:tplc="B5C24710">
      <w:start w:val="1"/>
      <w:numFmt w:val="bullet"/>
      <w:lvlText w:val=""/>
      <w:lvlJc w:val="left"/>
      <w:pPr>
        <w:ind w:left="2368" w:hanging="360"/>
      </w:pPr>
      <w:rPr>
        <w:rFonts w:ascii="Wingdings" w:hAnsi="Wingdings"/>
      </w:rPr>
    </w:lvl>
    <w:lvl w:ilvl="3" w:tplc="A5729C40">
      <w:start w:val="1"/>
      <w:numFmt w:val="bullet"/>
      <w:lvlText w:val=""/>
      <w:lvlJc w:val="left"/>
      <w:pPr>
        <w:ind w:left="3088" w:hanging="360"/>
      </w:pPr>
      <w:rPr>
        <w:rFonts w:ascii="Symbol" w:hAnsi="Symbol"/>
      </w:rPr>
    </w:lvl>
    <w:lvl w:ilvl="4" w:tplc="E05A7860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/>
      </w:rPr>
    </w:lvl>
    <w:lvl w:ilvl="5" w:tplc="952076AE">
      <w:start w:val="1"/>
      <w:numFmt w:val="bullet"/>
      <w:lvlText w:val=""/>
      <w:lvlJc w:val="left"/>
      <w:pPr>
        <w:ind w:left="4528" w:hanging="360"/>
      </w:pPr>
      <w:rPr>
        <w:rFonts w:ascii="Wingdings" w:hAnsi="Wingdings"/>
      </w:rPr>
    </w:lvl>
    <w:lvl w:ilvl="6" w:tplc="82A09B2C">
      <w:start w:val="1"/>
      <w:numFmt w:val="bullet"/>
      <w:lvlText w:val=""/>
      <w:lvlJc w:val="left"/>
      <w:pPr>
        <w:ind w:left="5248" w:hanging="360"/>
      </w:pPr>
      <w:rPr>
        <w:rFonts w:ascii="Symbol" w:hAnsi="Symbol"/>
      </w:rPr>
    </w:lvl>
    <w:lvl w:ilvl="7" w:tplc="5CA4918A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/>
      </w:rPr>
    </w:lvl>
    <w:lvl w:ilvl="8" w:tplc="E3A8573C">
      <w:start w:val="1"/>
      <w:numFmt w:val="bullet"/>
      <w:lvlText w:val=""/>
      <w:lvlJc w:val="left"/>
      <w:pPr>
        <w:ind w:left="6688" w:hanging="360"/>
      </w:pPr>
      <w:rPr>
        <w:rFonts w:ascii="Wingdings" w:hAnsi="Wingdings"/>
      </w:rPr>
    </w:lvl>
  </w:abstractNum>
  <w:abstractNum w:abstractNumId="22">
    <w:nsid w:val="6E7E152A"/>
    <w:multiLevelType w:val="hybridMultilevel"/>
    <w:tmpl w:val="2470613E"/>
    <w:lvl w:ilvl="0" w:tplc="15501318">
      <w:start w:val="1"/>
      <w:numFmt w:val="decimal"/>
      <w:lvlText w:val="%1."/>
      <w:lvlJc w:val="left"/>
      <w:pPr>
        <w:ind w:left="1875" w:hanging="465"/>
      </w:pPr>
    </w:lvl>
    <w:lvl w:ilvl="1" w:tplc="D2A482B2">
      <w:start w:val="1"/>
      <w:numFmt w:val="lowerLetter"/>
      <w:lvlText w:val="%2."/>
      <w:lvlJc w:val="left"/>
      <w:pPr>
        <w:ind w:left="1440" w:hanging="360"/>
      </w:pPr>
    </w:lvl>
    <w:lvl w:ilvl="2" w:tplc="899A53CA">
      <w:start w:val="1"/>
      <w:numFmt w:val="lowerRoman"/>
      <w:lvlText w:val="%3."/>
      <w:lvlJc w:val="right"/>
      <w:pPr>
        <w:ind w:left="2160" w:hanging="180"/>
      </w:pPr>
    </w:lvl>
    <w:lvl w:ilvl="3" w:tplc="C6F8CB90">
      <w:start w:val="1"/>
      <w:numFmt w:val="decimal"/>
      <w:lvlText w:val="%4."/>
      <w:lvlJc w:val="left"/>
      <w:pPr>
        <w:ind w:left="2880" w:hanging="360"/>
      </w:pPr>
    </w:lvl>
    <w:lvl w:ilvl="4" w:tplc="F462129C">
      <w:start w:val="1"/>
      <w:numFmt w:val="lowerLetter"/>
      <w:lvlText w:val="%5."/>
      <w:lvlJc w:val="left"/>
      <w:pPr>
        <w:ind w:left="3600" w:hanging="360"/>
      </w:pPr>
    </w:lvl>
    <w:lvl w:ilvl="5" w:tplc="6A0CD0FC">
      <w:start w:val="1"/>
      <w:numFmt w:val="lowerRoman"/>
      <w:lvlText w:val="%6."/>
      <w:lvlJc w:val="right"/>
      <w:pPr>
        <w:ind w:left="4320" w:hanging="180"/>
      </w:pPr>
    </w:lvl>
    <w:lvl w:ilvl="6" w:tplc="EBF0F7E2">
      <w:start w:val="1"/>
      <w:numFmt w:val="decimal"/>
      <w:lvlText w:val="%7."/>
      <w:lvlJc w:val="left"/>
      <w:pPr>
        <w:ind w:left="5040" w:hanging="360"/>
      </w:pPr>
    </w:lvl>
    <w:lvl w:ilvl="7" w:tplc="5142DFA8">
      <w:start w:val="1"/>
      <w:numFmt w:val="lowerLetter"/>
      <w:lvlText w:val="%8."/>
      <w:lvlJc w:val="left"/>
      <w:pPr>
        <w:ind w:left="5760" w:hanging="360"/>
      </w:pPr>
    </w:lvl>
    <w:lvl w:ilvl="8" w:tplc="B10A569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3"/>
  </w:num>
  <w:num w:numId="4">
    <w:abstractNumId w:val="17"/>
  </w:num>
  <w:num w:numId="5">
    <w:abstractNumId w:val="9"/>
  </w:num>
  <w:num w:numId="6">
    <w:abstractNumId w:val="12"/>
  </w:num>
  <w:num w:numId="7">
    <w:abstractNumId w:val="20"/>
  </w:num>
  <w:num w:numId="8">
    <w:abstractNumId w:val="11"/>
  </w:num>
  <w:num w:numId="9">
    <w:abstractNumId w:val="22"/>
  </w:num>
  <w:num w:numId="10">
    <w:abstractNumId w:val="14"/>
  </w:num>
  <w:num w:numId="11">
    <w:abstractNumId w:val="4"/>
  </w:num>
  <w:num w:numId="12">
    <w:abstractNumId w:val="1"/>
  </w:num>
  <w:num w:numId="13">
    <w:abstractNumId w:val="15"/>
  </w:num>
  <w:num w:numId="14">
    <w:abstractNumId w:val="2"/>
  </w:num>
  <w:num w:numId="15">
    <w:abstractNumId w:val="7"/>
  </w:num>
  <w:num w:numId="16">
    <w:abstractNumId w:val="18"/>
  </w:num>
  <w:num w:numId="17">
    <w:abstractNumId w:val="19"/>
  </w:num>
  <w:num w:numId="18">
    <w:abstractNumId w:val="3"/>
  </w:num>
  <w:num w:numId="19">
    <w:abstractNumId w:val="6"/>
  </w:num>
  <w:num w:numId="20">
    <w:abstractNumId w:val="21"/>
  </w:num>
  <w:num w:numId="21">
    <w:abstractNumId w:val="10"/>
  </w:num>
  <w:num w:numId="22">
    <w:abstractNumId w:val="8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9A5"/>
    <w:rsid w:val="001D4E73"/>
    <w:rsid w:val="0048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basedOn w:val="a0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No Spacing"/>
    <w:uiPriority w:val="1"/>
    <w:qFormat/>
    <w:rPr>
      <w:lang w:eastAsia="zh-CN"/>
    </w:r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">
    <w:name w:val="Название объекта Знак"/>
    <w:link w:val="ae"/>
    <w:uiPriority w:val="35"/>
    <w:rPr>
      <w:b/>
      <w:bCs/>
      <w:color w:val="4F81BD"/>
      <w:sz w:val="18"/>
      <w:szCs w:val="18"/>
    </w:rPr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Normal (Web)"/>
    <w:basedOn w:val="a"/>
    <w:uiPriority w:val="99"/>
    <w:pPr>
      <w:spacing w:before="100" w:beforeAutospacing="1" w:after="100" w:afterAutospacing="1"/>
    </w:pPr>
  </w:style>
  <w:style w:type="character" w:styleId="afb">
    <w:name w:val="Strong"/>
    <w:qFormat/>
    <w:rPr>
      <w:b/>
      <w:bCs/>
    </w:rPr>
  </w:style>
  <w:style w:type="paragraph" w:styleId="afc">
    <w:name w:val="Body Text Indent"/>
    <w:basedOn w:val="a"/>
    <w:link w:val="afd"/>
    <w:pPr>
      <w:spacing w:after="120"/>
      <w:ind w:left="283"/>
    </w:pPr>
    <w:rPr>
      <w:sz w:val="20"/>
      <w:szCs w:val="20"/>
      <w:lang w:val="en-US"/>
    </w:rPr>
  </w:style>
  <w:style w:type="character" w:customStyle="1" w:styleId="afd">
    <w:name w:val="Основной текст с отступом Знак"/>
    <w:link w:val="afc"/>
    <w:rPr>
      <w:lang w:val="en-US" w:eastAsia="ru-RU" w:bidi="ar-SA"/>
    </w:rPr>
  </w:style>
  <w:style w:type="paragraph" w:customStyle="1" w:styleId="24">
    <w:name w:val="Стиль2"/>
    <w:basedOn w:val="afe"/>
    <w:pPr>
      <w:spacing w:after="0"/>
      <w:ind w:firstLine="708"/>
      <w:jc w:val="both"/>
    </w:pPr>
    <w:rPr>
      <w:rFonts w:ascii="Times New Roman CYR" w:hAnsi="Times New Roman CYR"/>
    </w:rPr>
  </w:style>
  <w:style w:type="paragraph" w:styleId="afe">
    <w:name w:val="Body Text"/>
    <w:basedOn w:val="a"/>
    <w:link w:val="aff"/>
    <w:pPr>
      <w:spacing w:after="120"/>
    </w:pPr>
    <w:rPr>
      <w:lang w:val="en-US" w:eastAsia="en-US"/>
    </w:rPr>
  </w:style>
  <w:style w:type="character" w:customStyle="1" w:styleId="aff">
    <w:name w:val="Основной текст Знак"/>
    <w:link w:val="afe"/>
    <w:rPr>
      <w:sz w:val="24"/>
      <w:szCs w:val="24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bCs/>
    </w:rPr>
  </w:style>
  <w:style w:type="paragraph" w:styleId="aff0">
    <w:name w:val="Balloon Text"/>
    <w:basedOn w:val="a"/>
    <w:link w:val="aff1"/>
    <w:rPr>
      <w:rFonts w:ascii="Tahoma" w:hAnsi="Tahoma"/>
      <w:sz w:val="16"/>
      <w:szCs w:val="16"/>
      <w:lang w:val="en-US" w:eastAsia="en-US"/>
    </w:rPr>
  </w:style>
  <w:style w:type="character" w:customStyle="1" w:styleId="aff1">
    <w:name w:val="Текст выноски Знак"/>
    <w:link w:val="aff0"/>
    <w:rPr>
      <w:rFonts w:ascii="Tahoma" w:hAnsi="Tahoma" w:cs="Tahoma"/>
      <w:sz w:val="16"/>
      <w:szCs w:val="16"/>
    </w:rPr>
  </w:style>
  <w:style w:type="paragraph" w:styleId="aff2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Верхний колонтитул Знак"/>
    <w:link w:val="aa"/>
    <w:uiPriority w:val="99"/>
    <w:rPr>
      <w:sz w:val="24"/>
      <w:szCs w:val="24"/>
    </w:rPr>
  </w:style>
  <w:style w:type="character" w:customStyle="1" w:styleId="ad">
    <w:name w:val="Нижний колонтитул Знак"/>
    <w:link w:val="ac"/>
    <w:rPr>
      <w:sz w:val="24"/>
      <w:szCs w:val="24"/>
    </w:rPr>
  </w:style>
  <w:style w:type="paragraph" w:styleId="aff3">
    <w:name w:val="Plain Text"/>
    <w:basedOn w:val="a"/>
    <w:link w:val="aff4"/>
    <w:uiPriority w:val="99"/>
    <w:unhideWhenUsed/>
    <w:rPr>
      <w:rFonts w:ascii="Arial" w:eastAsia="Calibri" w:hAnsi="Arial"/>
      <w:sz w:val="21"/>
      <w:szCs w:val="21"/>
      <w:lang w:val="en-US" w:eastAsia="en-US"/>
    </w:rPr>
  </w:style>
  <w:style w:type="character" w:customStyle="1" w:styleId="aff4">
    <w:name w:val="Текст Знак"/>
    <w:link w:val="aff3"/>
    <w:uiPriority w:val="99"/>
    <w:rPr>
      <w:rFonts w:ascii="Arial" w:eastAsia="Calibri" w:hAnsi="Arial"/>
      <w:sz w:val="21"/>
      <w:szCs w:val="21"/>
      <w:lang w:val="en-US" w:eastAsia="en-US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customStyle="1" w:styleId="12">
    <w:name w:val="Без интервала;Обрнадзор;Без интервала1"/>
    <w:link w:val="aff5"/>
    <w:uiPriority w:val="1"/>
    <w:qFormat/>
    <w:rPr>
      <w:rFonts w:ascii="Calibri" w:eastAsia="Calibri" w:hAnsi="Calibri"/>
      <w:lang w:val="en-GB"/>
    </w:rPr>
  </w:style>
  <w:style w:type="character" w:customStyle="1" w:styleId="FontStyle14">
    <w:name w:val="Font Style14"/>
    <w:qFormat/>
    <w:rPr>
      <w:rFonts w:ascii="Times New Roman" w:hAnsi="Times New Roman" w:cs="Times New Roman"/>
      <w:sz w:val="22"/>
      <w:szCs w:val="22"/>
    </w:rPr>
  </w:style>
  <w:style w:type="paragraph" w:customStyle="1" w:styleId="nems-page-content-date">
    <w:name w:val="nems-page-content-date"/>
    <w:basedOn w:val="a"/>
    <w:pPr>
      <w:spacing w:before="100" w:beforeAutospacing="1" w:after="100" w:afterAutospacing="1"/>
    </w:pPr>
  </w:style>
  <w:style w:type="character" w:customStyle="1" w:styleId="aff5">
    <w:name w:val="Без интервала Знак"/>
    <w:link w:val="12"/>
    <w:uiPriority w:val="1"/>
    <w:rPr>
      <w:rFonts w:ascii="Calibri" w:eastAsia="Calibri" w:hAnsi="Calibri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basedOn w:val="a0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No Spacing"/>
    <w:uiPriority w:val="1"/>
    <w:qFormat/>
    <w:rPr>
      <w:lang w:eastAsia="zh-CN"/>
    </w:r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">
    <w:name w:val="Название объекта Знак"/>
    <w:link w:val="ae"/>
    <w:uiPriority w:val="35"/>
    <w:rPr>
      <w:b/>
      <w:bCs/>
      <w:color w:val="4F81BD"/>
      <w:sz w:val="18"/>
      <w:szCs w:val="18"/>
    </w:rPr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Normal (Web)"/>
    <w:basedOn w:val="a"/>
    <w:uiPriority w:val="99"/>
    <w:pPr>
      <w:spacing w:before="100" w:beforeAutospacing="1" w:after="100" w:afterAutospacing="1"/>
    </w:pPr>
  </w:style>
  <w:style w:type="character" w:styleId="afb">
    <w:name w:val="Strong"/>
    <w:qFormat/>
    <w:rPr>
      <w:b/>
      <w:bCs/>
    </w:rPr>
  </w:style>
  <w:style w:type="paragraph" w:styleId="afc">
    <w:name w:val="Body Text Indent"/>
    <w:basedOn w:val="a"/>
    <w:link w:val="afd"/>
    <w:pPr>
      <w:spacing w:after="120"/>
      <w:ind w:left="283"/>
    </w:pPr>
    <w:rPr>
      <w:sz w:val="20"/>
      <w:szCs w:val="20"/>
      <w:lang w:val="en-US"/>
    </w:rPr>
  </w:style>
  <w:style w:type="character" w:customStyle="1" w:styleId="afd">
    <w:name w:val="Основной текст с отступом Знак"/>
    <w:link w:val="afc"/>
    <w:rPr>
      <w:lang w:val="en-US" w:eastAsia="ru-RU" w:bidi="ar-SA"/>
    </w:rPr>
  </w:style>
  <w:style w:type="paragraph" w:customStyle="1" w:styleId="24">
    <w:name w:val="Стиль2"/>
    <w:basedOn w:val="afe"/>
    <w:pPr>
      <w:spacing w:after="0"/>
      <w:ind w:firstLine="708"/>
      <w:jc w:val="both"/>
    </w:pPr>
    <w:rPr>
      <w:rFonts w:ascii="Times New Roman CYR" w:hAnsi="Times New Roman CYR"/>
    </w:rPr>
  </w:style>
  <w:style w:type="paragraph" w:styleId="afe">
    <w:name w:val="Body Text"/>
    <w:basedOn w:val="a"/>
    <w:link w:val="aff"/>
    <w:pPr>
      <w:spacing w:after="120"/>
    </w:pPr>
    <w:rPr>
      <w:lang w:val="en-US" w:eastAsia="en-US"/>
    </w:rPr>
  </w:style>
  <w:style w:type="character" w:customStyle="1" w:styleId="aff">
    <w:name w:val="Основной текст Знак"/>
    <w:link w:val="afe"/>
    <w:rPr>
      <w:sz w:val="24"/>
      <w:szCs w:val="24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bCs/>
    </w:rPr>
  </w:style>
  <w:style w:type="paragraph" w:styleId="aff0">
    <w:name w:val="Balloon Text"/>
    <w:basedOn w:val="a"/>
    <w:link w:val="aff1"/>
    <w:rPr>
      <w:rFonts w:ascii="Tahoma" w:hAnsi="Tahoma"/>
      <w:sz w:val="16"/>
      <w:szCs w:val="16"/>
      <w:lang w:val="en-US" w:eastAsia="en-US"/>
    </w:rPr>
  </w:style>
  <w:style w:type="character" w:customStyle="1" w:styleId="aff1">
    <w:name w:val="Текст выноски Знак"/>
    <w:link w:val="aff0"/>
    <w:rPr>
      <w:rFonts w:ascii="Tahoma" w:hAnsi="Tahoma" w:cs="Tahoma"/>
      <w:sz w:val="16"/>
      <w:szCs w:val="16"/>
    </w:rPr>
  </w:style>
  <w:style w:type="paragraph" w:styleId="aff2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Верхний колонтитул Знак"/>
    <w:link w:val="aa"/>
    <w:uiPriority w:val="99"/>
    <w:rPr>
      <w:sz w:val="24"/>
      <w:szCs w:val="24"/>
    </w:rPr>
  </w:style>
  <w:style w:type="character" w:customStyle="1" w:styleId="ad">
    <w:name w:val="Нижний колонтитул Знак"/>
    <w:link w:val="ac"/>
    <w:rPr>
      <w:sz w:val="24"/>
      <w:szCs w:val="24"/>
    </w:rPr>
  </w:style>
  <w:style w:type="paragraph" w:styleId="aff3">
    <w:name w:val="Plain Text"/>
    <w:basedOn w:val="a"/>
    <w:link w:val="aff4"/>
    <w:uiPriority w:val="99"/>
    <w:unhideWhenUsed/>
    <w:rPr>
      <w:rFonts w:ascii="Arial" w:eastAsia="Calibri" w:hAnsi="Arial"/>
      <w:sz w:val="21"/>
      <w:szCs w:val="21"/>
      <w:lang w:val="en-US" w:eastAsia="en-US"/>
    </w:rPr>
  </w:style>
  <w:style w:type="character" w:customStyle="1" w:styleId="aff4">
    <w:name w:val="Текст Знак"/>
    <w:link w:val="aff3"/>
    <w:uiPriority w:val="99"/>
    <w:rPr>
      <w:rFonts w:ascii="Arial" w:eastAsia="Calibri" w:hAnsi="Arial"/>
      <w:sz w:val="21"/>
      <w:szCs w:val="21"/>
      <w:lang w:val="en-US" w:eastAsia="en-US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customStyle="1" w:styleId="12">
    <w:name w:val="Без интервала;Обрнадзор;Без интервала1"/>
    <w:link w:val="aff5"/>
    <w:uiPriority w:val="1"/>
    <w:qFormat/>
    <w:rPr>
      <w:rFonts w:ascii="Calibri" w:eastAsia="Calibri" w:hAnsi="Calibri"/>
      <w:lang w:val="en-GB"/>
    </w:rPr>
  </w:style>
  <w:style w:type="character" w:customStyle="1" w:styleId="FontStyle14">
    <w:name w:val="Font Style14"/>
    <w:qFormat/>
    <w:rPr>
      <w:rFonts w:ascii="Times New Roman" w:hAnsi="Times New Roman" w:cs="Times New Roman"/>
      <w:sz w:val="22"/>
      <w:szCs w:val="22"/>
    </w:rPr>
  </w:style>
  <w:style w:type="paragraph" w:customStyle="1" w:styleId="nems-page-content-date">
    <w:name w:val="nems-page-content-date"/>
    <w:basedOn w:val="a"/>
    <w:pPr>
      <w:spacing w:before="100" w:beforeAutospacing="1" w:after="100" w:afterAutospacing="1"/>
    </w:pPr>
  </w:style>
  <w:style w:type="character" w:customStyle="1" w:styleId="aff5">
    <w:name w:val="Без интервала Знак"/>
    <w:link w:val="12"/>
    <w:uiPriority w:val="1"/>
    <w:rPr>
      <w:rFonts w:ascii="Calibri" w:eastAsia="Calibri" w:hAnsi="Calibri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2125</Words>
  <Characters>12115</Characters>
  <Application>Microsoft Office Word</Application>
  <DocSecurity>4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RePack by SPecialiST</Company>
  <LinksUpToDate>false</LinksUpToDate>
  <CharactersWithSpaces>14212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Свой</dc:creator>
  <cp:lastModifiedBy>Гореликова Анастасия Юрьевна</cp:lastModifiedBy>
  <cp:revision>2</cp:revision>
  <dcterms:created xsi:type="dcterms:W3CDTF">2026-02-06T03:58:00Z</dcterms:created>
  <dcterms:modified xsi:type="dcterms:W3CDTF">2026-02-06T03:58:00Z</dcterms:modified>
  <cp:version>1048576</cp:version>
</cp:coreProperties>
</file>